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5BC9" w14:textId="77777777" w:rsidR="003A1627" w:rsidRDefault="00F53E5E">
      <w:pPr>
        <w:pStyle w:val="Brezrazmikov"/>
      </w:pPr>
      <w:r>
        <w:t>VSEM MDSSS</w:t>
      </w:r>
    </w:p>
    <w:p w14:paraId="26CFFF05" w14:textId="77777777" w:rsidR="003A1627" w:rsidRDefault="003A1627">
      <w:pPr>
        <w:pStyle w:val="Brezrazmikov"/>
        <w:jc w:val="right"/>
      </w:pPr>
    </w:p>
    <w:p w14:paraId="147723DB" w14:textId="44E6278D" w:rsidR="003A1627" w:rsidRDefault="00F53E5E">
      <w:pPr>
        <w:pStyle w:val="Brezrazmikov"/>
        <w:jc w:val="right"/>
      </w:pPr>
      <w:r>
        <w:t xml:space="preserve"> Št: 0</w:t>
      </w:r>
      <w:r w:rsidR="0051315E">
        <w:t>179</w:t>
      </w:r>
      <w:r>
        <w:t>-SB/202</w:t>
      </w:r>
      <w:r w:rsidR="0051315E">
        <w:t>6</w:t>
      </w:r>
      <w:r>
        <w:br/>
      </w:r>
      <w:r w:rsidR="0051315E">
        <w:t>2</w:t>
      </w:r>
      <w:r>
        <w:t>8.1.202</w:t>
      </w:r>
      <w:r w:rsidR="0051315E">
        <w:t>6</w:t>
      </w:r>
      <w:r>
        <w:br/>
      </w:r>
      <w:r>
        <w:tab/>
      </w:r>
    </w:p>
    <w:p w14:paraId="39A75583" w14:textId="5341AB25" w:rsidR="003A1627" w:rsidRDefault="00F53E5E" w:rsidP="003C2DE8">
      <w:pPr>
        <w:ind w:left="1440" w:hanging="1440"/>
        <w:jc w:val="both"/>
      </w:pPr>
      <w:r>
        <w:rPr>
          <w:b/>
        </w:rPr>
        <w:t xml:space="preserve">ZADEVA: </w:t>
      </w:r>
      <w:r w:rsidR="00FB1543">
        <w:rPr>
          <w:b/>
        </w:rPr>
        <w:tab/>
      </w:r>
      <w:r>
        <w:rPr>
          <w:b/>
        </w:rPr>
        <w:t>Izvajanje Pravilnika o koriščenju programa za ohranjevanje zdravja pri Zvezi društev slepih in slabovidnih Slovenije v letu 202</w:t>
      </w:r>
      <w:r w:rsidR="0051315E">
        <w:rPr>
          <w:b/>
        </w:rPr>
        <w:t>6</w:t>
      </w:r>
      <w:r w:rsidR="00FB1543">
        <w:rPr>
          <w:b/>
        </w:rPr>
        <w:tab/>
      </w:r>
    </w:p>
    <w:p w14:paraId="63884AF8" w14:textId="6F5B443D" w:rsidR="003A1627" w:rsidRDefault="00F53E5E">
      <w:pPr>
        <w:jc w:val="both"/>
      </w:pPr>
      <w:r>
        <w:t xml:space="preserve">Z željo, da bi uresničili namene in cilje pri organizaciji in  izvajanju programa za aktivno ohranjevanje zdravja v domovih oddiha in posameznih </w:t>
      </w:r>
      <w:r w:rsidRPr="00304C0E">
        <w:t>enotah</w:t>
      </w:r>
      <w:r w:rsidR="00445EE1" w:rsidRPr="00304C0E">
        <w:t xml:space="preserve"> v skladu s pravilniki Zveze društev slepih in slabovidnih, prejetimi sredstvi za izvajanje programa ter sklepi Upravnega odbora ZDSSS</w:t>
      </w:r>
      <w:r>
        <w:t>, vam v nadaljevanju posredujemo nekaj operativnih informacij in navodil, ki s</w:t>
      </w:r>
      <w:r w:rsidR="00445EE1">
        <w:t xml:space="preserve">o povezana z </w:t>
      </w:r>
      <w:r>
        <w:t>enotn</w:t>
      </w:r>
      <w:r w:rsidR="00445EE1">
        <w:t>im i</w:t>
      </w:r>
      <w:r>
        <w:t>zvajanje</w:t>
      </w:r>
      <w:r w:rsidR="00445EE1">
        <w:t>m</w:t>
      </w:r>
      <w:r>
        <w:t xml:space="preserve"> Pravilnika o koriščenju programa za ohranjevanje zdravja pri Zvezi društev slepih in slabovidnih Slovenije. </w:t>
      </w:r>
    </w:p>
    <w:p w14:paraId="7EB0F7C3" w14:textId="77777777" w:rsidR="003A1627" w:rsidRDefault="003A1627">
      <w:pPr>
        <w:jc w:val="both"/>
      </w:pPr>
    </w:p>
    <w:p w14:paraId="661DF4B7" w14:textId="77777777" w:rsidR="003A1627" w:rsidRDefault="00F53E5E">
      <w:pPr>
        <w:jc w:val="both"/>
        <w:rPr>
          <w:u w:val="single"/>
        </w:rPr>
      </w:pPr>
      <w:r>
        <w:rPr>
          <w:b/>
          <w:u w:val="single"/>
        </w:rPr>
        <w:t>A/ Splošna navodila</w:t>
      </w:r>
    </w:p>
    <w:p w14:paraId="2641FA82" w14:textId="77777777" w:rsidR="003A1627" w:rsidRDefault="00F53E5E">
      <w:pPr>
        <w:jc w:val="both"/>
      </w:pPr>
      <w:r>
        <w:t xml:space="preserve">Posebni socialni program za ohranjevanje zdravja pri Zvezi je namenjen slepim in slabovidnim osebam za ohranjanje telesnega, duševnega in socialnega zdravja, preprečevanju socialne izključenosti, pridobivanju informacij o slepoti in njenih posledicah, tehničnih pripomočkov, različnih veščin, tudi pri orientaciji v okolju ter obnovitvi psihofizičnih sposobnosti s ciljem, da bi lažje zadovoljevali potrebe osebnega, družinskega in družabnega življenja v okolju v katerem živijo, delajo ali se šolajo. </w:t>
      </w:r>
    </w:p>
    <w:p w14:paraId="4C340187" w14:textId="77777777" w:rsidR="003A1627" w:rsidRDefault="00F53E5E">
      <w:pPr>
        <w:jc w:val="both"/>
      </w:pPr>
      <w:r>
        <w:t xml:space="preserve">Zveza bo izvajala program v lastnih objektih in enotah, posebej prilagojenih za slepe in slabovidne in sicer  v domovih oddiha Izoli in Okroglem s polno dnevno  oskrbo, ki vsebuje nastanitev v haptično in taktilno v prilagojenih prostorih, prehrano in strežbo prilagojeno za slepe in slabovidne (streženo po gostinskih standardih za slepe in slabovidne), souporabo skupnih prostorov in prilagojenih naprav ter uporabo tehničnih in drugih pripomočkov za šport, razvedrilo in aktivno preživljanje prostega časa. </w:t>
      </w:r>
    </w:p>
    <w:p w14:paraId="751318C4" w14:textId="11B83DBA" w:rsidR="0051315E" w:rsidRPr="00224245" w:rsidRDefault="0051315E" w:rsidP="004E133C">
      <w:pPr>
        <w:pBdr>
          <w:top w:val="single" w:sz="4" w:space="1" w:color="auto"/>
          <w:left w:val="single" w:sz="4" w:space="4" w:color="auto"/>
          <w:bottom w:val="single" w:sz="4" w:space="1" w:color="auto"/>
          <w:right w:val="single" w:sz="4" w:space="4" w:color="auto"/>
        </w:pBdr>
        <w:jc w:val="both"/>
        <w:rPr>
          <w:b/>
          <w:bCs/>
        </w:rPr>
      </w:pPr>
      <w:r w:rsidRPr="00224245">
        <w:rPr>
          <w:b/>
          <w:bCs/>
        </w:rPr>
        <w:t xml:space="preserve">Zveza v zadnjih letih zaznava večje število prijav v apartmaje v Simonovem zalivu in </w:t>
      </w:r>
      <w:proofErr w:type="spellStart"/>
      <w:r w:rsidRPr="00224245">
        <w:rPr>
          <w:b/>
          <w:bCs/>
        </w:rPr>
        <w:t>Červarju</w:t>
      </w:r>
      <w:proofErr w:type="spellEnd"/>
      <w:r w:rsidR="00445EE1" w:rsidRPr="00224245">
        <w:rPr>
          <w:b/>
          <w:bCs/>
        </w:rPr>
        <w:t>. Z</w:t>
      </w:r>
      <w:r w:rsidR="003C2DE8" w:rsidRPr="00224245">
        <w:rPr>
          <w:b/>
          <w:bCs/>
        </w:rPr>
        <w:t xml:space="preserve"> </w:t>
      </w:r>
      <w:r w:rsidRPr="00224245">
        <w:rPr>
          <w:b/>
          <w:bCs/>
        </w:rPr>
        <w:t>željo</w:t>
      </w:r>
      <w:r w:rsidR="004E133C" w:rsidRPr="00224245">
        <w:rPr>
          <w:b/>
          <w:bCs/>
        </w:rPr>
        <w:t xml:space="preserve">, omogočiti čim večjem številu </w:t>
      </w:r>
      <w:r w:rsidR="004E133C" w:rsidRPr="00224245">
        <w:rPr>
          <w:b/>
          <w:bCs/>
        </w:rPr>
        <w:lastRenderedPageBreak/>
        <w:t xml:space="preserve">uporabnikov letovanje, bomo letos v poletni sezoni </w:t>
      </w:r>
      <w:r w:rsidR="00445EE1" w:rsidRPr="00224245">
        <w:rPr>
          <w:b/>
          <w:bCs/>
        </w:rPr>
        <w:t xml:space="preserve">za ta dva objekta </w:t>
      </w:r>
      <w:r w:rsidR="004E133C" w:rsidRPr="00224245">
        <w:rPr>
          <w:b/>
          <w:bCs/>
        </w:rPr>
        <w:t>uvedli 7 dnevne termine.</w:t>
      </w:r>
      <w:r w:rsidR="002634DE" w:rsidRPr="00224245">
        <w:rPr>
          <w:b/>
          <w:bCs/>
        </w:rPr>
        <w:t xml:space="preserve"> Redne menjave so vsako soboto.</w:t>
      </w:r>
    </w:p>
    <w:p w14:paraId="022B69A5" w14:textId="4E8E140A" w:rsidR="003A1627" w:rsidRPr="00224245" w:rsidRDefault="00445EE1" w:rsidP="004E133C">
      <w:pPr>
        <w:pBdr>
          <w:top w:val="single" w:sz="4" w:space="1" w:color="auto"/>
          <w:left w:val="single" w:sz="4" w:space="4" w:color="auto"/>
          <w:bottom w:val="single" w:sz="4" w:space="1" w:color="auto"/>
          <w:right w:val="single" w:sz="4" w:space="4" w:color="auto"/>
        </w:pBdr>
        <w:jc w:val="both"/>
        <w:rPr>
          <w:b/>
          <w:bCs/>
        </w:rPr>
      </w:pPr>
      <w:r w:rsidRPr="00224245">
        <w:rPr>
          <w:b/>
          <w:bCs/>
        </w:rPr>
        <w:t>Na</w:t>
      </w:r>
      <w:r w:rsidR="003C2DE8" w:rsidRPr="00224245">
        <w:rPr>
          <w:b/>
          <w:bCs/>
        </w:rPr>
        <w:t xml:space="preserve"> </w:t>
      </w:r>
      <w:r w:rsidR="0051315E" w:rsidRPr="00224245">
        <w:rPr>
          <w:b/>
          <w:bCs/>
        </w:rPr>
        <w:t>predlog člana skupščine</w:t>
      </w:r>
      <w:r w:rsidR="004E133C" w:rsidRPr="00224245">
        <w:rPr>
          <w:b/>
          <w:bCs/>
        </w:rPr>
        <w:t xml:space="preserve"> iz MDSS Celje</w:t>
      </w:r>
      <w:r w:rsidRPr="00224245">
        <w:rPr>
          <w:b/>
          <w:bCs/>
        </w:rPr>
        <w:t xml:space="preserve"> in na podlagi sklepa UO ZDSSS</w:t>
      </w:r>
      <w:r w:rsidR="0051315E" w:rsidRPr="00224245">
        <w:rPr>
          <w:b/>
          <w:bCs/>
        </w:rPr>
        <w:t xml:space="preserve"> uvajamo </w:t>
      </w:r>
      <w:r w:rsidRPr="00224245">
        <w:rPr>
          <w:b/>
          <w:bCs/>
        </w:rPr>
        <w:t xml:space="preserve">letos </w:t>
      </w:r>
      <w:r w:rsidR="004E133C" w:rsidRPr="00224245">
        <w:rPr>
          <w:b/>
          <w:bCs/>
        </w:rPr>
        <w:t xml:space="preserve">tudi v </w:t>
      </w:r>
      <w:r w:rsidRPr="00224245">
        <w:rPr>
          <w:b/>
          <w:bCs/>
        </w:rPr>
        <w:t>D</w:t>
      </w:r>
      <w:r w:rsidR="004E133C" w:rsidRPr="00224245">
        <w:rPr>
          <w:b/>
          <w:bCs/>
        </w:rPr>
        <w:t xml:space="preserve">omu oddiha </w:t>
      </w:r>
      <w:r w:rsidRPr="00224245">
        <w:rPr>
          <w:b/>
          <w:bCs/>
        </w:rPr>
        <w:t xml:space="preserve">slepih in slabovidnih Mimi Breznik </w:t>
      </w:r>
      <w:r w:rsidR="004E133C" w:rsidRPr="00224245">
        <w:rPr>
          <w:b/>
          <w:bCs/>
        </w:rPr>
        <w:t>v Izoli en 7 dnevni termin, ki bo v mesecu avgust.</w:t>
      </w:r>
    </w:p>
    <w:p w14:paraId="2E3A9105" w14:textId="1D64D769" w:rsidR="004E133C" w:rsidRPr="00224245" w:rsidRDefault="004E133C" w:rsidP="004E133C">
      <w:pPr>
        <w:pBdr>
          <w:top w:val="single" w:sz="4" w:space="1" w:color="auto"/>
          <w:left w:val="single" w:sz="4" w:space="4" w:color="auto"/>
          <w:bottom w:val="single" w:sz="4" w:space="1" w:color="auto"/>
          <w:right w:val="single" w:sz="4" w:space="4" w:color="auto"/>
        </w:pBdr>
        <w:jc w:val="both"/>
        <w:rPr>
          <w:b/>
          <w:bCs/>
        </w:rPr>
      </w:pPr>
      <w:r w:rsidRPr="00224245">
        <w:rPr>
          <w:b/>
          <w:bCs/>
        </w:rPr>
        <w:t xml:space="preserve">Prav tako bomo v domu oddiha v Izoli v avgustu uvedli eno Družinsko dekado, kjer bodo imele pri prijavi prednost </w:t>
      </w:r>
      <w:r w:rsidR="00E43C59" w:rsidRPr="00224245">
        <w:rPr>
          <w:b/>
          <w:bCs/>
        </w:rPr>
        <w:t>d</w:t>
      </w:r>
      <w:r w:rsidRPr="00224245">
        <w:rPr>
          <w:b/>
          <w:bCs/>
        </w:rPr>
        <w:t>ružine</w:t>
      </w:r>
      <w:r w:rsidR="00445EE1" w:rsidRPr="00224245">
        <w:rPr>
          <w:b/>
          <w:bCs/>
        </w:rPr>
        <w:t xml:space="preserve"> s slepimi oz. slabovidnimi otroci ali družine s slepimi in slabovidnimi starši ter videčimi otroci</w:t>
      </w:r>
      <w:r w:rsidRPr="00224245">
        <w:rPr>
          <w:b/>
          <w:bCs/>
        </w:rPr>
        <w:t>.</w:t>
      </w:r>
    </w:p>
    <w:p w14:paraId="7CB89461" w14:textId="56FCFACC" w:rsidR="0075593C" w:rsidRPr="0075593C" w:rsidRDefault="0075593C" w:rsidP="004E133C">
      <w:pPr>
        <w:pBdr>
          <w:top w:val="single" w:sz="4" w:space="1" w:color="auto"/>
          <w:left w:val="single" w:sz="4" w:space="4" w:color="auto"/>
          <w:bottom w:val="single" w:sz="4" w:space="1" w:color="auto"/>
          <w:right w:val="single" w:sz="4" w:space="4" w:color="auto"/>
        </w:pBdr>
        <w:jc w:val="both"/>
        <w:rPr>
          <w:b/>
          <w:bCs/>
        </w:rPr>
      </w:pPr>
      <w:r w:rsidRPr="00224245">
        <w:rPr>
          <w:b/>
          <w:bCs/>
        </w:rPr>
        <w:t>V apartmajih v Piranu ostajajo dekade nespremenjene.</w:t>
      </w:r>
    </w:p>
    <w:p w14:paraId="56808B00" w14:textId="222A9F50" w:rsidR="003A1627" w:rsidRDefault="00F53E5E">
      <w:pPr>
        <w:jc w:val="both"/>
        <w:rPr>
          <w:b/>
          <w:bCs/>
        </w:rPr>
      </w:pPr>
      <w:r>
        <w:rPr>
          <w:b/>
          <w:bCs/>
        </w:rPr>
        <w:t>DOM ODDIHA</w:t>
      </w:r>
      <w:r w:rsidR="00445EE1">
        <w:rPr>
          <w:b/>
          <w:bCs/>
        </w:rPr>
        <w:t xml:space="preserve"> SLEPIH IN SLABOVIDNIH</w:t>
      </w:r>
      <w:r>
        <w:rPr>
          <w:b/>
          <w:bCs/>
        </w:rPr>
        <w:t xml:space="preserve"> MIMI BREZNIK IZOLA</w:t>
      </w:r>
    </w:p>
    <w:p w14:paraId="1C61515A" w14:textId="77777777" w:rsidR="003A1627" w:rsidRDefault="00F53E5E">
      <w:pPr>
        <w:jc w:val="both"/>
        <w:rPr>
          <w:b/>
          <w:bCs/>
        </w:rPr>
      </w:pPr>
      <w:r>
        <w:t xml:space="preserve">Dom se nahaja v mirnem naselju z lepim senčnim vrtom in je približno 100 m oddaljen  od morja. </w:t>
      </w:r>
    </w:p>
    <w:p w14:paraId="5C7AA5B6" w14:textId="77777777" w:rsidR="003A1627" w:rsidRDefault="00F53E5E">
      <w:pPr>
        <w:jc w:val="both"/>
      </w:pPr>
      <w:r>
        <w:t>V domu je na voljo devetnajst enot (dve ali tri posteljne, od teh jih je sedem z balkonom ali teraso), ki so razdeljene v dveh nadstropjih, od tega je še pritlična enota, ki je urejena za koristnika na invalidskem vozičku.</w:t>
      </w:r>
    </w:p>
    <w:p w14:paraId="683423E9" w14:textId="77777777" w:rsidR="003A1627" w:rsidRDefault="00F53E5E">
      <w:pPr>
        <w:jc w:val="both"/>
      </w:pPr>
      <w:bookmarkStart w:id="0" w:name="_Hlk156203103"/>
      <w:r>
        <w:t xml:space="preserve">Vsaka enota </w:t>
      </w:r>
      <w:bookmarkEnd w:id="0"/>
      <w:r>
        <w:t xml:space="preserve">ima kopalnico in WC, trinajst enot ima tudi sedežno garnituro, ki jo je možno urediti v dvojno ležišče, vsaka enota ima glasbeni stolp z radiom, s priključkom za USB ključek ter MP3 predvajalnikom. Posteljnina, milo ter ena velika in ena majhna brisača na ležišče je v enoti, ostale osebne potrebščine mora uporabnik prinesti s seboj. Menjava brisač je na pet dni. </w:t>
      </w:r>
    </w:p>
    <w:p w14:paraId="335297F5" w14:textId="77777777" w:rsidR="003A1627" w:rsidRDefault="00F53E5E">
      <w:pPr>
        <w:jc w:val="both"/>
      </w:pPr>
      <w:r>
        <w:t>Dostop do doma je mogoč z avtomobilom, vendar le toliko, da se odloži prtljaga, parkiranje je mogoče na bližanem parkirišču pri ladjedelnici.</w:t>
      </w:r>
    </w:p>
    <w:p w14:paraId="029C6494" w14:textId="77777777" w:rsidR="003A1627" w:rsidRDefault="00F53E5E">
      <w:pPr>
        <w:jc w:val="both"/>
      </w:pPr>
      <w:r>
        <w:t>Dom je v celoti klimatiziran in ima urejeno brezžično internetno povezavo.</w:t>
      </w:r>
    </w:p>
    <w:p w14:paraId="44CB3BAF" w14:textId="77777777" w:rsidR="003A1627" w:rsidRDefault="00F53E5E">
      <w:pPr>
        <w:jc w:val="both"/>
      </w:pPr>
      <w:r>
        <w:t>Tudi plaža je prilagojena potrebam slepih in slabovidnih (ograje, talne taktilne oznake, zvočnik). Na plaži je tudi manjši bazen z morsko vodo, ki je bil 2016 prenovljen, bife Vrša – kot se imenuje večnamenski prostor za točenje pijač in napitkov ter sanitarije in prostor za preoblačenje. Vsaka soba ima v času koriščenja programa ohranjevanje zdravja na voljo en ležalnik in senčnik. Na plaži je možno uporabljati tuše in sanitarije s pomočjo zapestnice, ki jo dobite ob prihodu.</w:t>
      </w:r>
    </w:p>
    <w:p w14:paraId="43BD9213" w14:textId="7765B3C9" w:rsidR="003A1627" w:rsidRDefault="00F53E5E">
      <w:pPr>
        <w:jc w:val="both"/>
      </w:pPr>
      <w:r>
        <w:lastRenderedPageBreak/>
        <w:t xml:space="preserve">Koristnikom programa, ki bodo sami v dvoposteljni sobi, se bo prispevek povišal za </w:t>
      </w:r>
      <w:r w:rsidRPr="00224245">
        <w:t>9,</w:t>
      </w:r>
      <w:r w:rsidR="00224245" w:rsidRPr="00224245">
        <w:t>5</w:t>
      </w:r>
      <w:r w:rsidRPr="00224245">
        <w:t>0</w:t>
      </w:r>
      <w:r>
        <w:t xml:space="preserve"> EUR na dan.</w:t>
      </w:r>
    </w:p>
    <w:p w14:paraId="5A99CA27" w14:textId="77777777" w:rsidR="003A1627" w:rsidRDefault="00F53E5E">
      <w:pPr>
        <w:jc w:val="both"/>
      </w:pPr>
      <w:r>
        <w:t>Izjema sta sobi št. 4 in 14 ker v njima ni mogoča dvoposteljna raba, zato tam ne  bomo računali enoposteljne uporabe.</w:t>
      </w:r>
    </w:p>
    <w:p w14:paraId="58ED1F8B" w14:textId="77777777" w:rsidR="003A1627" w:rsidRDefault="00F53E5E">
      <w:pPr>
        <w:jc w:val="both"/>
      </w:pPr>
      <w:r>
        <w:t>Dom oddiha ima poleg kuhinjskih prostorov še dve jedilnici in interni bife s toplimi in hladnimi napitki.</w:t>
      </w:r>
    </w:p>
    <w:p w14:paraId="0E39AC2F" w14:textId="3CE35776" w:rsidR="004E133C" w:rsidRPr="00CB37CC" w:rsidRDefault="00CB37CC" w:rsidP="004E133C">
      <w:pPr>
        <w:jc w:val="both"/>
        <w:rPr>
          <w:b/>
          <w:bCs/>
        </w:rPr>
      </w:pPr>
      <w:r w:rsidRPr="00CB37CC">
        <w:rPr>
          <w:b/>
          <w:bCs/>
        </w:rPr>
        <w:t xml:space="preserve">Redne dekade </w:t>
      </w:r>
      <w:r w:rsidR="004E133C" w:rsidRPr="00CB37CC">
        <w:rPr>
          <w:b/>
          <w:bCs/>
        </w:rPr>
        <w:t xml:space="preserve">Dom oddiha Izola (pričetek dekade z večerjo, zaključek z zajtrkom) : </w:t>
      </w:r>
    </w:p>
    <w:p w14:paraId="558F342E" w14:textId="77777777" w:rsidR="004E133C" w:rsidRDefault="004E133C" w:rsidP="004E133C">
      <w:pPr>
        <w:pStyle w:val="Odstavekseznama"/>
        <w:numPr>
          <w:ilvl w:val="0"/>
          <w:numId w:val="1"/>
        </w:numPr>
        <w:jc w:val="both"/>
      </w:pPr>
      <w:r>
        <w:t xml:space="preserve">1. dekada: 21.6. – 1.7., </w:t>
      </w:r>
    </w:p>
    <w:p w14:paraId="71D1AFE2" w14:textId="77777777" w:rsidR="004E133C" w:rsidRDefault="004E133C" w:rsidP="004E133C">
      <w:pPr>
        <w:pStyle w:val="Odstavekseznama"/>
        <w:numPr>
          <w:ilvl w:val="0"/>
          <w:numId w:val="1"/>
        </w:numPr>
        <w:jc w:val="both"/>
      </w:pPr>
      <w:r>
        <w:t xml:space="preserve">2. dekada: 1.7. – 11.7., </w:t>
      </w:r>
    </w:p>
    <w:p w14:paraId="145575E1" w14:textId="77777777" w:rsidR="004E133C" w:rsidRDefault="004E133C" w:rsidP="004E133C">
      <w:pPr>
        <w:pStyle w:val="Odstavekseznama"/>
        <w:numPr>
          <w:ilvl w:val="0"/>
          <w:numId w:val="1"/>
        </w:numPr>
        <w:jc w:val="both"/>
      </w:pPr>
      <w:r>
        <w:t>3. dekada: 11.7. – 21.7.,</w:t>
      </w:r>
    </w:p>
    <w:p w14:paraId="2D97E71F" w14:textId="77777777" w:rsidR="004E133C" w:rsidRDefault="004E133C" w:rsidP="004E133C">
      <w:pPr>
        <w:pStyle w:val="Odstavekseznama"/>
        <w:numPr>
          <w:ilvl w:val="0"/>
          <w:numId w:val="1"/>
        </w:numPr>
        <w:jc w:val="both"/>
      </w:pPr>
      <w:r>
        <w:t>4. dekada: 21.7. – 31.7.,</w:t>
      </w:r>
    </w:p>
    <w:p w14:paraId="378A5473" w14:textId="77777777" w:rsidR="004E133C" w:rsidRDefault="004E133C" w:rsidP="004E133C">
      <w:pPr>
        <w:pStyle w:val="Odstavekseznama"/>
        <w:numPr>
          <w:ilvl w:val="0"/>
          <w:numId w:val="1"/>
        </w:numPr>
        <w:jc w:val="both"/>
      </w:pPr>
      <w:r>
        <w:t xml:space="preserve">5. dekada: 1.8. – 11.8., </w:t>
      </w:r>
    </w:p>
    <w:p w14:paraId="50D67E7E" w14:textId="1254A5F8" w:rsidR="004E133C" w:rsidRPr="00B75987" w:rsidRDefault="004E133C" w:rsidP="004E133C">
      <w:pPr>
        <w:pStyle w:val="Odstavekseznama"/>
        <w:numPr>
          <w:ilvl w:val="0"/>
          <w:numId w:val="1"/>
        </w:numPr>
        <w:jc w:val="both"/>
      </w:pPr>
      <w:r w:rsidRPr="00B75987">
        <w:t>6. dekada: 11.8. – 21.8.DRUŽINSKA DEKADA</w:t>
      </w:r>
    </w:p>
    <w:p w14:paraId="4FBF82E3" w14:textId="3BA3A6FD" w:rsidR="004E133C" w:rsidRPr="00B75987" w:rsidRDefault="004E133C" w:rsidP="004E133C">
      <w:pPr>
        <w:pStyle w:val="Odstavekseznama"/>
        <w:numPr>
          <w:ilvl w:val="0"/>
          <w:numId w:val="1"/>
        </w:numPr>
        <w:jc w:val="both"/>
      </w:pPr>
      <w:r w:rsidRPr="00B75987">
        <w:t xml:space="preserve">7. </w:t>
      </w:r>
      <w:r w:rsidR="00AD0EA6" w:rsidRPr="00B75987">
        <w:t>termin</w:t>
      </w:r>
      <w:r w:rsidRPr="00B75987">
        <w:t>:  21.8. – 28.8., 7 DNEVNI TERMIN</w:t>
      </w:r>
    </w:p>
    <w:p w14:paraId="010D1383" w14:textId="1F035BE0" w:rsidR="004E133C" w:rsidRDefault="004E133C" w:rsidP="004E133C">
      <w:pPr>
        <w:pStyle w:val="Odstavekseznama"/>
        <w:numPr>
          <w:ilvl w:val="0"/>
          <w:numId w:val="1"/>
        </w:numPr>
        <w:jc w:val="both"/>
      </w:pPr>
      <w:r>
        <w:t>8. dekada: 28.8. – 7.9..</w:t>
      </w:r>
    </w:p>
    <w:p w14:paraId="1BE00E7C" w14:textId="77777777" w:rsidR="003A1627" w:rsidRDefault="003A1627">
      <w:pPr>
        <w:jc w:val="both"/>
        <w:rPr>
          <w:color w:val="FF0000"/>
        </w:rPr>
      </w:pPr>
    </w:p>
    <w:p w14:paraId="7D986F9A" w14:textId="28DC2DE0" w:rsidR="003A1627" w:rsidRDefault="00F53E5E">
      <w:pPr>
        <w:jc w:val="both"/>
        <w:rPr>
          <w:b/>
          <w:bCs/>
        </w:rPr>
      </w:pPr>
      <w:r>
        <w:rPr>
          <w:b/>
          <w:bCs/>
        </w:rPr>
        <w:t>DOM ODDIHA</w:t>
      </w:r>
      <w:r w:rsidR="00AD0EA6">
        <w:rPr>
          <w:b/>
          <w:bCs/>
        </w:rPr>
        <w:t xml:space="preserve"> SLEPIH IN SLABOVIDNIH TOMA ZUPANA</w:t>
      </w:r>
      <w:r>
        <w:rPr>
          <w:b/>
          <w:bCs/>
        </w:rPr>
        <w:t xml:space="preserve"> OKROGLO</w:t>
      </w:r>
    </w:p>
    <w:p w14:paraId="5BFE6EDD" w14:textId="77777777" w:rsidR="003A1627" w:rsidRDefault="00F53E5E">
      <w:pPr>
        <w:jc w:val="both"/>
      </w:pPr>
      <w:r>
        <w:t>Dom se nahaja na mirni lokaciji v vasi Okroglo pri Naklem, ki je od Kranja oddaljen 5 km.</w:t>
      </w:r>
    </w:p>
    <w:p w14:paraId="4AF0014E" w14:textId="77777777" w:rsidR="003A1627" w:rsidRDefault="00F53E5E">
      <w:pPr>
        <w:jc w:val="both"/>
      </w:pPr>
      <w:r>
        <w:t xml:space="preserve">V vili oz. gradu je 9 sob z lastnimi kopalnicami, od tega sta dve prirejeni za uporabnike na invalidskih vozičkih, prav za to pa je zgrajen tudi dodaten dostop z dvigalom, ki je še posebej opremljeno z zvočno signalizacijo in </w:t>
      </w:r>
      <w:proofErr w:type="spellStart"/>
      <w:r>
        <w:t>brajevimi</w:t>
      </w:r>
      <w:proofErr w:type="spellEnd"/>
      <w:r>
        <w:t xml:space="preserve"> oznakami. </w:t>
      </w:r>
    </w:p>
    <w:p w14:paraId="746EF230" w14:textId="104A0C35" w:rsidR="003A1627" w:rsidRDefault="00F53E5E">
      <w:pPr>
        <w:jc w:val="both"/>
      </w:pPr>
      <w:r>
        <w:t xml:space="preserve">V pritličju je kapela z znamenitim oltarjem Sv. Cirila in Metoda, v kleti so prostori namenjeni rekreacijskemu programu in usposabljanju (finska </w:t>
      </w:r>
      <w:proofErr w:type="spellStart"/>
      <w:r>
        <w:t>sauna</w:t>
      </w:r>
      <w:proofErr w:type="spellEnd"/>
      <w:r>
        <w:t xml:space="preserve">, trenažna naprava za fitnes,  govoreči pikado za slepe, </w:t>
      </w:r>
      <w:proofErr w:type="spellStart"/>
      <w:r>
        <w:t>showd</w:t>
      </w:r>
      <w:r w:rsidR="00AD0EA6">
        <w:t>o</w:t>
      </w:r>
      <w:r>
        <w:t>wn</w:t>
      </w:r>
      <w:proofErr w:type="spellEnd"/>
      <w:r>
        <w:t xml:space="preserve"> miza in druge družabne igre za slepe).</w:t>
      </w:r>
    </w:p>
    <w:p w14:paraId="5F4E0802" w14:textId="77777777" w:rsidR="003A1627" w:rsidRDefault="00F53E5E">
      <w:pPr>
        <w:jc w:val="both"/>
      </w:pPr>
      <w:r>
        <w:t xml:space="preserve">V izkoriščeni mansardi je </w:t>
      </w:r>
      <w:proofErr w:type="spellStart"/>
      <w:r>
        <w:t>brajeva</w:t>
      </w:r>
      <w:proofErr w:type="spellEnd"/>
      <w:r>
        <w:t xml:space="preserve"> in zvočna knjižnica  ter čitalnica za slepe in slabovidne, v obstoječem stolpu pa je urejena spominska soba monsinjorja Toma Zupana. Iz stolpa je čudovit 360° razgled na okoliške kraje in hribe.</w:t>
      </w:r>
    </w:p>
    <w:p w14:paraId="4BDED528" w14:textId="4C892EC4" w:rsidR="003A1627" w:rsidRDefault="00F53E5E">
      <w:pPr>
        <w:jc w:val="both"/>
      </w:pPr>
      <w:r>
        <w:lastRenderedPageBreak/>
        <w:t>V domu  oddiha na Okroglem bo izveden</w:t>
      </w:r>
      <w:r w:rsidR="00CB37CC">
        <w:t xml:space="preserve"> 5 dnevni termin</w:t>
      </w:r>
      <w:r>
        <w:t xml:space="preserve">  v času glavne sezone, in sicer od 11.7. do </w:t>
      </w:r>
      <w:r w:rsidR="00CB37CC">
        <w:t>16</w:t>
      </w:r>
      <w:r>
        <w:t>.7.202</w:t>
      </w:r>
      <w:r w:rsidR="00CB37CC">
        <w:t>5</w:t>
      </w:r>
      <w:r>
        <w:t>, če se bo za to odločilo dovolj koristnikov.</w:t>
      </w:r>
      <w:r w:rsidR="00B75987">
        <w:t xml:space="preserve"> </w:t>
      </w:r>
      <w:r>
        <w:t>Sobe v vili Toma Zupana so dve ali tri posteljne, dve posteljne sobe imajo tudi fotelj, ki se ga lahko uporablja kot dodatno ležišče. Oprema je oblikovno prirejena specifičnim potrebam slepih in slabovidnih, robovi elementov opreme so polkrožno zaobljeni, ročaji so ugreznjeni, stenske obloge zaključujejo vodilne letve, v vsaki sobi je TV in radiokasetofon s CD predvajalnikom. V enoti je toliko brisač kolikor je ležišč.</w:t>
      </w:r>
    </w:p>
    <w:p w14:paraId="3EA43A92" w14:textId="77777777" w:rsidR="003A1627" w:rsidRDefault="00F53E5E">
      <w:pPr>
        <w:jc w:val="both"/>
      </w:pPr>
      <w:r>
        <w:t xml:space="preserve">Dom oddiha pa sestavljajo: jedilnica z internim bifejem, pokrita jedilnica ter kuhinja s pripravljalnim delom in sobami v dveh nadstropjih. V  prvem nadstropju je sedem prenovljenih sob v letu 2009 (od št. 11 do 17) od tega tri dvoposteljne in štiri enoposteljne s kopalnico in </w:t>
      </w:r>
      <w:proofErr w:type="spellStart"/>
      <w:r>
        <w:t>wc</w:t>
      </w:r>
      <w:proofErr w:type="spellEnd"/>
      <w:r>
        <w:t xml:space="preserve">- jem. </w:t>
      </w:r>
    </w:p>
    <w:p w14:paraId="3D67C11D" w14:textId="77777777" w:rsidR="003A1627" w:rsidRDefault="00F53E5E">
      <w:pPr>
        <w:jc w:val="both"/>
      </w:pPr>
      <w:r>
        <w:t xml:space="preserve">V drugem nadstropju pa so dvoposteljne sobe od št. 20 do 23 ter enoposteljne sobe od številke 24 do 27. Vse imajo kopalnico in </w:t>
      </w:r>
      <w:proofErr w:type="spellStart"/>
      <w:r>
        <w:t>wc</w:t>
      </w:r>
      <w:proofErr w:type="spellEnd"/>
      <w:r>
        <w:t>- jem. V sobah je radiokasetofon s CD predvajalnikom.</w:t>
      </w:r>
    </w:p>
    <w:p w14:paraId="506859B7" w14:textId="77777777" w:rsidR="003A1627" w:rsidRDefault="00F53E5E">
      <w:pPr>
        <w:jc w:val="both"/>
        <w:rPr>
          <w:color w:val="FF0000"/>
        </w:rPr>
      </w:pPr>
      <w:r>
        <w:t>Na celotnem območju doma je vzpostavljena posodobljena brezžična internetna povezava.</w:t>
      </w:r>
    </w:p>
    <w:p w14:paraId="4E4695B3" w14:textId="77777777" w:rsidR="003A1627" w:rsidRDefault="00F53E5E">
      <w:pPr>
        <w:jc w:val="both"/>
      </w:pPr>
      <w:r>
        <w:t xml:space="preserve">Na Okroglem je zunanja ureditev neposredne okolice zasnovana v obliki klasično oblikovanega parka. </w:t>
      </w:r>
    </w:p>
    <w:p w14:paraId="04E9D42A" w14:textId="77777777" w:rsidR="003A1627" w:rsidRDefault="00F53E5E">
      <w:pPr>
        <w:jc w:val="both"/>
      </w:pPr>
      <w:r>
        <w:t xml:space="preserve">Zasnova parka se osno veže na vhodno os vile Toma Zupana s sprehajalno alejo, ki jo nasproti vile </w:t>
      </w:r>
      <w:proofErr w:type="spellStart"/>
      <w:r>
        <w:t>sklenjuje</w:t>
      </w:r>
      <w:proofErr w:type="spellEnd"/>
      <w:r>
        <w:t xml:space="preserve"> pol rondo na katerega se navezujeta obe stranski aleji. </w:t>
      </w:r>
    </w:p>
    <w:p w14:paraId="197D0476" w14:textId="77777777" w:rsidR="003A1627" w:rsidRDefault="00F53E5E">
      <w:pPr>
        <w:jc w:val="both"/>
      </w:pPr>
      <w:r>
        <w:t xml:space="preserve">Alejo vzdolžno obojestransko obdajajo drevesa kot matični drevored, kjer so nasajene lipe, ob južni sprehajalni poti pa še navadna bukev, gorski javor, jesen, divja češnja, gaber in breza. Trasa aleje je dvodelna, z nizom sedežnih počivalnih klopi, </w:t>
      </w:r>
      <w:proofErr w:type="spellStart"/>
      <w:r>
        <w:t>kandelaberskih</w:t>
      </w:r>
      <w:proofErr w:type="spellEnd"/>
      <w:r>
        <w:t xml:space="preserve"> svetilk, fontane in cvetličnjakov v sredini. </w:t>
      </w:r>
    </w:p>
    <w:p w14:paraId="6C20D4FE" w14:textId="77777777" w:rsidR="003A1627" w:rsidRDefault="00F53E5E">
      <w:pPr>
        <w:jc w:val="both"/>
      </w:pPr>
      <w:r>
        <w:t xml:space="preserve">Drevje, grmičevje in rastlinje je označeno z napisnimi tablicami, tudi v </w:t>
      </w:r>
      <w:proofErr w:type="spellStart"/>
      <w:r>
        <w:t>brajevi</w:t>
      </w:r>
      <w:proofErr w:type="spellEnd"/>
      <w:r>
        <w:t xml:space="preserve"> pisavi. Izbor tlakovcev in tlakovanje je posebej prilagojeno za slepe in slabovidne. Taktilne tlakovce po sredini poti je mogoče zaznati z vsemi vrstami belih palic ter preko stopal. Za osebe z ostankom vida je pomembna kontrastna barva tlakovcev.</w:t>
      </w:r>
    </w:p>
    <w:p w14:paraId="429801F8" w14:textId="77777777" w:rsidR="003A1627" w:rsidRDefault="00F53E5E">
      <w:pPr>
        <w:jc w:val="both"/>
      </w:pPr>
      <w:r>
        <w:t>V domu oddiha je uporabnikom na voljo tudi tandem kolo.</w:t>
      </w:r>
    </w:p>
    <w:p w14:paraId="5E762116" w14:textId="0F467A54" w:rsidR="002634DE" w:rsidRPr="00B75987" w:rsidRDefault="00F53E5E" w:rsidP="00B75987">
      <w:pPr>
        <w:jc w:val="both"/>
      </w:pPr>
      <w:r>
        <w:lastRenderedPageBreak/>
        <w:t>V domu oddiha v Izoli in na Okroglem se lahko izvajajo tudi posebni socialni programi MDSS jev oz. drugih  zainteresiranih skupin izven poletne sezone, za vsaj 15 oseb in najmanj za 2 noči oz. več.</w:t>
      </w:r>
    </w:p>
    <w:p w14:paraId="5D118FE6" w14:textId="35B5CC3D" w:rsidR="003A1627" w:rsidRDefault="00F53E5E">
      <w:pPr>
        <w:jc w:val="both"/>
        <w:rPr>
          <w:b/>
          <w:bCs/>
        </w:rPr>
      </w:pPr>
      <w:r>
        <w:rPr>
          <w:b/>
          <w:bCs/>
        </w:rPr>
        <w:t xml:space="preserve">DOM ODDIHA </w:t>
      </w:r>
      <w:r w:rsidR="00AD0EA6">
        <w:rPr>
          <w:b/>
          <w:bCs/>
        </w:rPr>
        <w:t xml:space="preserve">SLEPIH IN SLABOVIDNIH </w:t>
      </w:r>
      <w:r>
        <w:rPr>
          <w:b/>
          <w:bCs/>
        </w:rPr>
        <w:t>VRTNA</w:t>
      </w:r>
      <w:r w:rsidR="00AD0EA6">
        <w:rPr>
          <w:b/>
          <w:bCs/>
        </w:rPr>
        <w:t>, PIRAN</w:t>
      </w:r>
    </w:p>
    <w:p w14:paraId="05CA5029" w14:textId="77777777" w:rsidR="003A1627" w:rsidRDefault="00F53E5E">
      <w:pPr>
        <w:jc w:val="both"/>
      </w:pPr>
      <w:r>
        <w:t xml:space="preserve">Dom oddiha na Vrtni ulici je apartmajskega tipa in se nahaja v zgornjem delu Pirana pod obzidjem in ima 15 nastanitvenih enot. </w:t>
      </w:r>
    </w:p>
    <w:p w14:paraId="3D71F40F" w14:textId="77777777" w:rsidR="003A1627" w:rsidRDefault="00F53E5E">
      <w:pPr>
        <w:jc w:val="both"/>
      </w:pPr>
      <w:r>
        <w:t>Vse enote v nadstropju imajo na voljo balkon, pritlične pa imajo atrij z možnostjo dostopa da skupnega parka.</w:t>
      </w:r>
    </w:p>
    <w:p w14:paraId="57ACC202" w14:textId="77777777" w:rsidR="003A1627" w:rsidRDefault="00F53E5E">
      <w:pPr>
        <w:pStyle w:val="Telobesedila"/>
      </w:pPr>
      <w:r>
        <w:rPr>
          <w:sz w:val="24"/>
        </w:rPr>
        <w:t>V kuhinji so nameščeni kuhinjski elementi s steklokeramično kuhalno ploščo in pečico, hladilnikom z zamrzovalno komoro, pomivalnim koritom. Na voljo je ves drobni inventar, ki vključuje potrebno opremo za vodenje gospodinjstva.</w:t>
      </w:r>
    </w:p>
    <w:p w14:paraId="199BA969" w14:textId="77777777" w:rsidR="003A1627" w:rsidRDefault="00F53E5E">
      <w:pPr>
        <w:pStyle w:val="Telobesedila"/>
      </w:pPr>
      <w:r>
        <w:rPr>
          <w:sz w:val="24"/>
        </w:rPr>
        <w:t xml:space="preserve">V dnevni sobi se nahaja jedilna miza, sedežna garnitura, ki se spremeni v dve ležišči (v enotah 1,4,6,9,11 in 14) v enotah 2,3,5,7,8,10,13,15 pa sta dve sedežni garnituri, ki se spremenita v štiri ležišča ter regali z omarami. V uporabi je TV sprejemnik s kabelskimi programi in glasbeni stolp za poslušanje zvočnih knjig ali glasbe (Mp3 in nastavek USB ključek. </w:t>
      </w:r>
    </w:p>
    <w:p w14:paraId="03BEDD17" w14:textId="77777777" w:rsidR="003A1627" w:rsidRDefault="00F53E5E">
      <w:pPr>
        <w:pStyle w:val="Telobesedila"/>
        <w:rPr>
          <w:sz w:val="24"/>
        </w:rPr>
      </w:pPr>
      <w:r>
        <w:rPr>
          <w:sz w:val="24"/>
        </w:rPr>
        <w:t xml:space="preserve">Spalnica v enotah 1, 4, 6, in 11 je klasično opremljena z zakonsko posteljo in omaro, v enotah 9, 10, 14 in 15 pa je še tretje ležišče. </w:t>
      </w:r>
    </w:p>
    <w:p w14:paraId="4C347AD2" w14:textId="77777777" w:rsidR="003A1627" w:rsidRDefault="00F53E5E">
      <w:pPr>
        <w:pStyle w:val="Telobesedila"/>
        <w:rPr>
          <w:sz w:val="24"/>
        </w:rPr>
      </w:pPr>
      <w:r>
        <w:rPr>
          <w:sz w:val="24"/>
        </w:rPr>
        <w:t xml:space="preserve">V kabinetu (enote 1, 6, 11) je sedežna garnitura, ki se spremeni v dve ležišči in omara. </w:t>
      </w:r>
    </w:p>
    <w:p w14:paraId="14589E5D" w14:textId="77777777" w:rsidR="003A1627" w:rsidRDefault="00F53E5E">
      <w:pPr>
        <w:jc w:val="both"/>
      </w:pPr>
      <w:r>
        <w:t>Vse enote imajo nameščeno klima napravo.</w:t>
      </w:r>
    </w:p>
    <w:p w14:paraId="6E2FE9BF" w14:textId="77777777" w:rsidR="00CB37CC" w:rsidRPr="0075593C" w:rsidRDefault="00CB37CC" w:rsidP="00CB37CC">
      <w:pPr>
        <w:jc w:val="both"/>
        <w:rPr>
          <w:b/>
          <w:bCs/>
        </w:rPr>
      </w:pPr>
      <w:r w:rsidRPr="0075593C">
        <w:rPr>
          <w:b/>
          <w:bCs/>
        </w:rPr>
        <w:t>Redne dekade v domu oddiha Vrtna ulica</w:t>
      </w:r>
    </w:p>
    <w:p w14:paraId="3F2737B4" w14:textId="77777777" w:rsidR="00CB37CC" w:rsidRPr="0075593C" w:rsidRDefault="00CB37CC" w:rsidP="00CB37CC">
      <w:pPr>
        <w:pStyle w:val="Odstavekseznama"/>
        <w:numPr>
          <w:ilvl w:val="0"/>
          <w:numId w:val="1"/>
        </w:numPr>
        <w:jc w:val="both"/>
        <w:rPr>
          <w:b/>
          <w:bCs/>
        </w:rPr>
      </w:pPr>
      <w:r w:rsidRPr="0075593C">
        <w:rPr>
          <w:b/>
          <w:bCs/>
        </w:rPr>
        <w:t xml:space="preserve">1. dekada: 5.7. – 15.7., </w:t>
      </w:r>
    </w:p>
    <w:p w14:paraId="5E90BCD8" w14:textId="77777777" w:rsidR="00CB37CC" w:rsidRPr="0075593C" w:rsidRDefault="00CB37CC" w:rsidP="00CB37CC">
      <w:pPr>
        <w:pStyle w:val="Odstavekseznama"/>
        <w:numPr>
          <w:ilvl w:val="0"/>
          <w:numId w:val="1"/>
        </w:numPr>
        <w:jc w:val="both"/>
        <w:rPr>
          <w:b/>
          <w:bCs/>
        </w:rPr>
      </w:pPr>
      <w:r w:rsidRPr="0075593C">
        <w:rPr>
          <w:b/>
          <w:bCs/>
        </w:rPr>
        <w:t xml:space="preserve">2. dekada: 15.7. – 25.7., </w:t>
      </w:r>
    </w:p>
    <w:p w14:paraId="71A99D1B" w14:textId="77777777" w:rsidR="00CB37CC" w:rsidRPr="0075593C" w:rsidRDefault="00CB37CC" w:rsidP="00CB37CC">
      <w:pPr>
        <w:pStyle w:val="Odstavekseznama"/>
        <w:numPr>
          <w:ilvl w:val="0"/>
          <w:numId w:val="1"/>
        </w:numPr>
        <w:jc w:val="both"/>
        <w:rPr>
          <w:b/>
          <w:bCs/>
        </w:rPr>
      </w:pPr>
      <w:r w:rsidRPr="0075593C">
        <w:rPr>
          <w:b/>
          <w:bCs/>
        </w:rPr>
        <w:t>3. dekada: 25.7. – 4.8.,</w:t>
      </w:r>
    </w:p>
    <w:p w14:paraId="12FD1191" w14:textId="77777777" w:rsidR="00CB37CC" w:rsidRPr="0075593C" w:rsidRDefault="00CB37CC" w:rsidP="00CB37CC">
      <w:pPr>
        <w:pStyle w:val="Odstavekseznama"/>
        <w:numPr>
          <w:ilvl w:val="0"/>
          <w:numId w:val="1"/>
        </w:numPr>
        <w:jc w:val="both"/>
        <w:rPr>
          <w:b/>
          <w:bCs/>
        </w:rPr>
      </w:pPr>
      <w:r w:rsidRPr="0075593C">
        <w:rPr>
          <w:b/>
          <w:bCs/>
        </w:rPr>
        <w:t>4. dekada: 5.8. – 15.8.,</w:t>
      </w:r>
    </w:p>
    <w:p w14:paraId="1197ABCA" w14:textId="77777777" w:rsidR="00CB37CC" w:rsidRPr="0075593C" w:rsidRDefault="00CB37CC" w:rsidP="00CB37CC">
      <w:pPr>
        <w:pStyle w:val="Odstavekseznama"/>
        <w:numPr>
          <w:ilvl w:val="0"/>
          <w:numId w:val="1"/>
        </w:numPr>
        <w:jc w:val="both"/>
        <w:rPr>
          <w:b/>
          <w:bCs/>
        </w:rPr>
      </w:pPr>
      <w:r w:rsidRPr="0075593C">
        <w:rPr>
          <w:b/>
          <w:bCs/>
        </w:rPr>
        <w:t xml:space="preserve">5. dekada: 15.8. – 25.8., </w:t>
      </w:r>
    </w:p>
    <w:p w14:paraId="02A61C22" w14:textId="77777777" w:rsidR="00CB37CC" w:rsidRPr="0075593C" w:rsidRDefault="00CB37CC" w:rsidP="00CB37CC">
      <w:pPr>
        <w:pStyle w:val="Odstavekseznama"/>
        <w:numPr>
          <w:ilvl w:val="0"/>
          <w:numId w:val="1"/>
        </w:numPr>
        <w:jc w:val="both"/>
        <w:rPr>
          <w:b/>
          <w:bCs/>
        </w:rPr>
      </w:pPr>
      <w:r w:rsidRPr="0075593C">
        <w:rPr>
          <w:b/>
          <w:bCs/>
        </w:rPr>
        <w:t>6. dekada: 25.8. – 4.9.,</w:t>
      </w:r>
    </w:p>
    <w:p w14:paraId="3991FD39" w14:textId="019E6360" w:rsidR="00CB37CC" w:rsidRPr="0075593C" w:rsidRDefault="00CB37CC" w:rsidP="00CB37CC">
      <w:pPr>
        <w:pStyle w:val="Odstavekseznama"/>
        <w:numPr>
          <w:ilvl w:val="0"/>
          <w:numId w:val="1"/>
        </w:numPr>
        <w:jc w:val="both"/>
        <w:rPr>
          <w:b/>
          <w:bCs/>
        </w:rPr>
      </w:pPr>
      <w:r w:rsidRPr="0075593C">
        <w:rPr>
          <w:b/>
          <w:bCs/>
        </w:rPr>
        <w:t>7. dekada:  5.9. – 15.9.</w:t>
      </w:r>
    </w:p>
    <w:p w14:paraId="2F0AEE34" w14:textId="77777777" w:rsidR="003A1627" w:rsidRDefault="003A1627">
      <w:pPr>
        <w:jc w:val="both"/>
        <w:rPr>
          <w:color w:val="FF0000"/>
        </w:rPr>
      </w:pPr>
    </w:p>
    <w:p w14:paraId="42779BBC" w14:textId="77777777" w:rsidR="00B75987" w:rsidRDefault="00B75987">
      <w:pPr>
        <w:jc w:val="both"/>
        <w:rPr>
          <w:color w:val="FF0000"/>
        </w:rPr>
      </w:pPr>
    </w:p>
    <w:p w14:paraId="516118A2" w14:textId="71AAC5B6" w:rsidR="003A1627" w:rsidRDefault="00F53E5E">
      <w:pPr>
        <w:jc w:val="both"/>
        <w:rPr>
          <w:b/>
          <w:bCs/>
        </w:rPr>
      </w:pPr>
      <w:r>
        <w:rPr>
          <w:b/>
          <w:bCs/>
        </w:rPr>
        <w:lastRenderedPageBreak/>
        <w:t xml:space="preserve">DOM ODDIHA </w:t>
      </w:r>
      <w:r w:rsidR="00AD0EA6">
        <w:rPr>
          <w:b/>
          <w:bCs/>
        </w:rPr>
        <w:t xml:space="preserve">SLEPIH IN SLABOVIDNIH </w:t>
      </w:r>
      <w:r>
        <w:rPr>
          <w:b/>
          <w:bCs/>
        </w:rPr>
        <w:t>TRG BRATSTVA</w:t>
      </w:r>
      <w:r w:rsidR="00AD0EA6">
        <w:rPr>
          <w:b/>
          <w:bCs/>
        </w:rPr>
        <w:t>, PIRAN</w:t>
      </w:r>
    </w:p>
    <w:p w14:paraId="14FACD3B" w14:textId="77777777" w:rsidR="003A1627" w:rsidRDefault="00F53E5E">
      <w:pPr>
        <w:jc w:val="both"/>
      </w:pPr>
      <w:r>
        <w:t xml:space="preserve">Dom oddiha na Trgu bratstva je apartmajskega tipa in </w:t>
      </w:r>
    </w:p>
    <w:p w14:paraId="74A003C2" w14:textId="331D3C15" w:rsidR="003A1627" w:rsidRDefault="00F53E5E">
      <w:pPr>
        <w:jc w:val="both"/>
      </w:pPr>
      <w:r>
        <w:t>se nahaja v spodnjem delu mesta med avtobusno postajo ter Tartinijevem trgom</w:t>
      </w:r>
      <w:r w:rsidR="00AD0EA6">
        <w:t xml:space="preserve">, zamaknjeno </w:t>
      </w:r>
      <w:r>
        <w:t xml:space="preserve"> in je na voljo je 7 enot.</w:t>
      </w:r>
    </w:p>
    <w:p w14:paraId="39BD1393" w14:textId="77777777" w:rsidR="003A1627" w:rsidRDefault="00F53E5E">
      <w:pPr>
        <w:tabs>
          <w:tab w:val="left" w:pos="2478"/>
        </w:tabs>
        <w:jc w:val="both"/>
      </w:pPr>
      <w:r>
        <w:t xml:space="preserve">Enote 2, 3, 4, 5, in 6 sestavljajo: kuhinja, kopalnica, dnevna soba in spalnico z zakonsko posteljo; enota 1 ima še veliko teraso in kabinet z dvema posteljama; enota 7 pa je </w:t>
      </w:r>
      <w:proofErr w:type="spellStart"/>
      <w:r>
        <w:t>garsoniera</w:t>
      </w:r>
      <w:proofErr w:type="spellEnd"/>
      <w:r>
        <w:t xml:space="preserve"> – en bivalni prostor s kuhinjsko nišo, sedežno garnituro, ki se spremeni v zakonsko ležišče in teraso.</w:t>
      </w:r>
    </w:p>
    <w:p w14:paraId="25A4D009" w14:textId="77777777" w:rsidR="003A1627" w:rsidRDefault="00F53E5E">
      <w:pPr>
        <w:tabs>
          <w:tab w:val="left" w:pos="2478"/>
        </w:tabs>
        <w:jc w:val="both"/>
      </w:pPr>
      <w:r>
        <w:t xml:space="preserve">V kuhinji so nameščeni kuhinjski elementi s steklokeramično kuhalno ploščo, električno pečico, hladilnikom z manjšo zamrzovalno komoro, in pomivalnim koritom. </w:t>
      </w:r>
    </w:p>
    <w:p w14:paraId="3ECDB6BF" w14:textId="77777777" w:rsidR="003A1627" w:rsidRDefault="00F53E5E">
      <w:pPr>
        <w:pStyle w:val="Telobesedila"/>
      </w:pPr>
      <w:r>
        <w:rPr>
          <w:sz w:val="24"/>
        </w:rPr>
        <w:t>Na voljo je ves drobni inventar, ki vključuje potrebno opremo za vodenje gospodinjstva.</w:t>
      </w:r>
    </w:p>
    <w:p w14:paraId="74E8902E" w14:textId="77777777" w:rsidR="003A1627" w:rsidRDefault="00F53E5E">
      <w:pPr>
        <w:tabs>
          <w:tab w:val="left" w:pos="2478"/>
        </w:tabs>
        <w:jc w:val="both"/>
      </w:pPr>
      <w:r>
        <w:t xml:space="preserve">V dnevni sobi se nahaja jedilna miza, sedežna garnitura, ki se spremeni v dve ležišči, TV sprejemnik in glasbeni stolp s CD </w:t>
      </w:r>
      <w:proofErr w:type="spellStart"/>
      <w:r>
        <w:t>playerem</w:t>
      </w:r>
      <w:proofErr w:type="spellEnd"/>
      <w:r>
        <w:t xml:space="preserve"> ter omaro. </w:t>
      </w:r>
    </w:p>
    <w:p w14:paraId="5F1AF36B" w14:textId="57EE0884" w:rsidR="00CB37CC" w:rsidRPr="0075593C" w:rsidRDefault="00CB37CC" w:rsidP="00CB37CC">
      <w:pPr>
        <w:jc w:val="both"/>
        <w:rPr>
          <w:b/>
          <w:bCs/>
        </w:rPr>
      </w:pPr>
      <w:r w:rsidRPr="0075593C">
        <w:rPr>
          <w:b/>
          <w:bCs/>
        </w:rPr>
        <w:t>Redne dekade v domu oddiha na Trgu bratstva:</w:t>
      </w:r>
    </w:p>
    <w:p w14:paraId="27F926F1" w14:textId="77777777" w:rsidR="00CB37CC" w:rsidRPr="0075593C" w:rsidRDefault="00CB37CC" w:rsidP="00CB37CC">
      <w:pPr>
        <w:pStyle w:val="Odstavekseznama"/>
        <w:numPr>
          <w:ilvl w:val="0"/>
          <w:numId w:val="1"/>
        </w:numPr>
        <w:jc w:val="both"/>
        <w:rPr>
          <w:b/>
          <w:bCs/>
        </w:rPr>
      </w:pPr>
      <w:r w:rsidRPr="0075593C">
        <w:rPr>
          <w:b/>
          <w:bCs/>
        </w:rPr>
        <w:t xml:space="preserve">1. dekada: 1.7. – 11.7., </w:t>
      </w:r>
    </w:p>
    <w:p w14:paraId="1C57A194" w14:textId="77777777" w:rsidR="00CB37CC" w:rsidRPr="0075593C" w:rsidRDefault="00CB37CC" w:rsidP="00CB37CC">
      <w:pPr>
        <w:pStyle w:val="Odstavekseznama"/>
        <w:numPr>
          <w:ilvl w:val="0"/>
          <w:numId w:val="1"/>
        </w:numPr>
        <w:jc w:val="both"/>
        <w:rPr>
          <w:b/>
          <w:bCs/>
        </w:rPr>
      </w:pPr>
      <w:r w:rsidRPr="0075593C">
        <w:rPr>
          <w:b/>
          <w:bCs/>
        </w:rPr>
        <w:t>2. dekada: 11.7. – 21.7.,</w:t>
      </w:r>
    </w:p>
    <w:p w14:paraId="68DE5CD1" w14:textId="77777777" w:rsidR="00CB37CC" w:rsidRPr="0075593C" w:rsidRDefault="00CB37CC" w:rsidP="00CB37CC">
      <w:pPr>
        <w:pStyle w:val="Odstavekseznama"/>
        <w:numPr>
          <w:ilvl w:val="0"/>
          <w:numId w:val="1"/>
        </w:numPr>
        <w:jc w:val="both"/>
        <w:rPr>
          <w:b/>
          <w:bCs/>
        </w:rPr>
      </w:pPr>
      <w:r w:rsidRPr="0075593C">
        <w:rPr>
          <w:b/>
          <w:bCs/>
        </w:rPr>
        <w:t>3. dekada: 21.7. – 31.7.,</w:t>
      </w:r>
    </w:p>
    <w:p w14:paraId="359BA4A7" w14:textId="77777777" w:rsidR="00CB37CC" w:rsidRPr="0075593C" w:rsidRDefault="00CB37CC" w:rsidP="00CB37CC">
      <w:pPr>
        <w:pStyle w:val="Odstavekseznama"/>
        <w:numPr>
          <w:ilvl w:val="0"/>
          <w:numId w:val="1"/>
        </w:numPr>
        <w:jc w:val="both"/>
        <w:rPr>
          <w:b/>
          <w:bCs/>
        </w:rPr>
      </w:pPr>
      <w:r w:rsidRPr="0075593C">
        <w:rPr>
          <w:b/>
          <w:bCs/>
        </w:rPr>
        <w:t xml:space="preserve">4. dekada: 1.8. – 11.8., </w:t>
      </w:r>
    </w:p>
    <w:p w14:paraId="2F0875A2" w14:textId="77777777" w:rsidR="00CB37CC" w:rsidRPr="0075593C" w:rsidRDefault="00CB37CC" w:rsidP="00CB37CC">
      <w:pPr>
        <w:pStyle w:val="Odstavekseznama"/>
        <w:numPr>
          <w:ilvl w:val="0"/>
          <w:numId w:val="1"/>
        </w:numPr>
        <w:jc w:val="both"/>
        <w:rPr>
          <w:b/>
          <w:bCs/>
        </w:rPr>
      </w:pPr>
      <w:r w:rsidRPr="0075593C">
        <w:rPr>
          <w:b/>
          <w:bCs/>
        </w:rPr>
        <w:t>5. dekada: 11.8. – 21.8.,</w:t>
      </w:r>
    </w:p>
    <w:p w14:paraId="72958EF5" w14:textId="77777777" w:rsidR="00CB37CC" w:rsidRPr="0075593C" w:rsidRDefault="00CB37CC" w:rsidP="00CB37CC">
      <w:pPr>
        <w:pStyle w:val="Odstavekseznama"/>
        <w:numPr>
          <w:ilvl w:val="0"/>
          <w:numId w:val="1"/>
        </w:numPr>
        <w:jc w:val="both"/>
        <w:rPr>
          <w:b/>
          <w:bCs/>
        </w:rPr>
      </w:pPr>
      <w:r w:rsidRPr="0075593C">
        <w:rPr>
          <w:b/>
          <w:bCs/>
        </w:rPr>
        <w:t>6. dekada:  21.8. – 31.8.,</w:t>
      </w:r>
    </w:p>
    <w:p w14:paraId="6E9A354D" w14:textId="0FF97168" w:rsidR="00CB37CC" w:rsidRPr="0075593C" w:rsidRDefault="00CB37CC" w:rsidP="00CB37CC">
      <w:pPr>
        <w:pStyle w:val="Odstavekseznama"/>
        <w:numPr>
          <w:ilvl w:val="0"/>
          <w:numId w:val="1"/>
        </w:numPr>
        <w:jc w:val="both"/>
        <w:rPr>
          <w:b/>
          <w:bCs/>
        </w:rPr>
      </w:pPr>
      <w:r w:rsidRPr="0075593C">
        <w:rPr>
          <w:b/>
          <w:bCs/>
        </w:rPr>
        <w:t>7. dekada: 1.9. – 11.9.</w:t>
      </w:r>
    </w:p>
    <w:p w14:paraId="18F029E7" w14:textId="77777777" w:rsidR="003A1627" w:rsidRDefault="003A1627">
      <w:pPr>
        <w:jc w:val="both"/>
      </w:pPr>
    </w:p>
    <w:p w14:paraId="508439B1" w14:textId="1DD3FFEB" w:rsidR="003A1627" w:rsidRDefault="00544FDA">
      <w:pPr>
        <w:jc w:val="both"/>
        <w:rPr>
          <w:b/>
          <w:bCs/>
        </w:rPr>
      </w:pPr>
      <w:r>
        <w:rPr>
          <w:b/>
          <w:bCs/>
        </w:rPr>
        <w:t xml:space="preserve">APARTMAJSKA ENOTA ZDSSS, </w:t>
      </w:r>
      <w:r w:rsidR="00F53E5E">
        <w:rPr>
          <w:b/>
          <w:bCs/>
        </w:rPr>
        <w:t>SIMONOV ZALIV</w:t>
      </w:r>
    </w:p>
    <w:p w14:paraId="7BA60CAB" w14:textId="77777777" w:rsidR="003A1627" w:rsidRDefault="00F53E5E">
      <w:pPr>
        <w:jc w:val="both"/>
      </w:pPr>
      <w:r>
        <w:t xml:space="preserve">Pritlična enota se nahaja v turističnem naselju San Simon nasproti hotela </w:t>
      </w:r>
      <w:proofErr w:type="spellStart"/>
      <w:r>
        <w:t>Haliaetium</w:t>
      </w:r>
      <w:proofErr w:type="spellEnd"/>
      <w:r>
        <w:t xml:space="preserve">. </w:t>
      </w:r>
    </w:p>
    <w:p w14:paraId="2C41065E" w14:textId="77777777" w:rsidR="003A1627" w:rsidRDefault="00F53E5E">
      <w:pPr>
        <w:jc w:val="both"/>
      </w:pPr>
      <w:r>
        <w:t xml:space="preserve">Štiri posteljna enota v Simonovem zalivu je opremljena; dnevni prostor s kuhinjsko nišo je hkrati tudi spalni prostor (dvojna sedežna garnitura se s potegom spodnjega dela spremeni v ležišče za štiri osebe), radiokasetofon s CD predvajalnikom in TV sprejemnik, ki je priključen na kabelsko </w:t>
      </w:r>
      <w:r>
        <w:lastRenderedPageBreak/>
        <w:t xml:space="preserve">komunikacijski sistem. Enoto pa sestavlja še kopalnica z WC, predsoba in balkonska loža, ki se podaljšuje v manjši vrt. </w:t>
      </w:r>
    </w:p>
    <w:p w14:paraId="559DFC92" w14:textId="77777777" w:rsidR="003A1627" w:rsidRDefault="00F53E5E">
      <w:pPr>
        <w:jc w:val="both"/>
      </w:pPr>
      <w:r>
        <w:t>Na voljo je ves drobni inventar, ki vključuje potrebno opremo za vodenje gospodinjstva.</w:t>
      </w:r>
    </w:p>
    <w:p w14:paraId="28EF3E43" w14:textId="77777777" w:rsidR="003A1627" w:rsidRDefault="00F53E5E">
      <w:pPr>
        <w:jc w:val="both"/>
      </w:pPr>
      <w:r>
        <w:t>Enota je primerna in dostopna za osebe na invalidskem vozičku.</w:t>
      </w:r>
    </w:p>
    <w:p w14:paraId="67D95BC4" w14:textId="47C85C6F" w:rsidR="002634DE" w:rsidRPr="00B75987" w:rsidRDefault="00CB37CC" w:rsidP="002634DE">
      <w:pPr>
        <w:jc w:val="both"/>
        <w:rPr>
          <w:b/>
          <w:bCs/>
        </w:rPr>
      </w:pPr>
      <w:r w:rsidRPr="00B75987">
        <w:rPr>
          <w:b/>
          <w:bCs/>
        </w:rPr>
        <w:t>Redni termini v apartmaju Simonov zaliv</w:t>
      </w:r>
      <w:r w:rsidR="002634DE" w:rsidRPr="00B75987">
        <w:rPr>
          <w:b/>
          <w:bCs/>
        </w:rPr>
        <w:t xml:space="preserve">, menjave so vsako soboto:  </w:t>
      </w:r>
    </w:p>
    <w:p w14:paraId="18A25036" w14:textId="77777777" w:rsidR="002634DE" w:rsidRPr="00B75987" w:rsidRDefault="002634DE" w:rsidP="002634DE">
      <w:pPr>
        <w:pStyle w:val="Odstavekseznama"/>
        <w:numPr>
          <w:ilvl w:val="0"/>
          <w:numId w:val="1"/>
        </w:numPr>
        <w:jc w:val="both"/>
        <w:rPr>
          <w:b/>
          <w:bCs/>
        </w:rPr>
      </w:pPr>
      <w:r w:rsidRPr="00B75987">
        <w:rPr>
          <w:b/>
          <w:bCs/>
        </w:rPr>
        <w:t xml:space="preserve">1. termin: 20.6. – 27.6., </w:t>
      </w:r>
    </w:p>
    <w:p w14:paraId="25EBF193" w14:textId="77777777" w:rsidR="002634DE" w:rsidRPr="00B75987" w:rsidRDefault="002634DE" w:rsidP="002634DE">
      <w:pPr>
        <w:pStyle w:val="Odstavekseznama"/>
        <w:numPr>
          <w:ilvl w:val="0"/>
          <w:numId w:val="1"/>
        </w:numPr>
        <w:jc w:val="both"/>
        <w:rPr>
          <w:b/>
          <w:bCs/>
        </w:rPr>
      </w:pPr>
      <w:r w:rsidRPr="00B75987">
        <w:rPr>
          <w:b/>
          <w:bCs/>
        </w:rPr>
        <w:t xml:space="preserve">2. termin: 27.6. – 4.7., </w:t>
      </w:r>
    </w:p>
    <w:p w14:paraId="679F5297" w14:textId="77777777" w:rsidR="002634DE" w:rsidRPr="00B75987" w:rsidRDefault="002634DE" w:rsidP="002634DE">
      <w:pPr>
        <w:pStyle w:val="Odstavekseznama"/>
        <w:numPr>
          <w:ilvl w:val="0"/>
          <w:numId w:val="1"/>
        </w:numPr>
        <w:jc w:val="both"/>
        <w:rPr>
          <w:b/>
          <w:bCs/>
        </w:rPr>
      </w:pPr>
      <w:r w:rsidRPr="00B75987">
        <w:rPr>
          <w:b/>
          <w:bCs/>
        </w:rPr>
        <w:t>3. termin: 4.7. – 11.7.,</w:t>
      </w:r>
    </w:p>
    <w:p w14:paraId="663061EA" w14:textId="77777777" w:rsidR="002634DE" w:rsidRPr="00B75987" w:rsidRDefault="002634DE" w:rsidP="002634DE">
      <w:pPr>
        <w:pStyle w:val="Odstavekseznama"/>
        <w:numPr>
          <w:ilvl w:val="0"/>
          <w:numId w:val="1"/>
        </w:numPr>
        <w:jc w:val="both"/>
        <w:rPr>
          <w:b/>
          <w:bCs/>
        </w:rPr>
      </w:pPr>
      <w:r w:rsidRPr="00B75987">
        <w:rPr>
          <w:b/>
          <w:bCs/>
        </w:rPr>
        <w:t>4. termin: 11.7. – 18.7.,</w:t>
      </w:r>
    </w:p>
    <w:p w14:paraId="69293FE6" w14:textId="77777777" w:rsidR="002634DE" w:rsidRPr="00B75987" w:rsidRDefault="002634DE" w:rsidP="002634DE">
      <w:pPr>
        <w:pStyle w:val="Odstavekseznama"/>
        <w:numPr>
          <w:ilvl w:val="0"/>
          <w:numId w:val="1"/>
        </w:numPr>
        <w:jc w:val="both"/>
        <w:rPr>
          <w:b/>
          <w:bCs/>
        </w:rPr>
      </w:pPr>
      <w:r w:rsidRPr="00B75987">
        <w:rPr>
          <w:b/>
          <w:bCs/>
        </w:rPr>
        <w:t xml:space="preserve">5. termin: 18.7. – 25.7., </w:t>
      </w:r>
    </w:p>
    <w:p w14:paraId="6E8537FD" w14:textId="693E1713" w:rsidR="002634DE" w:rsidRPr="00B75987" w:rsidRDefault="002634DE" w:rsidP="002634DE">
      <w:pPr>
        <w:pStyle w:val="Odstavekseznama"/>
        <w:numPr>
          <w:ilvl w:val="0"/>
          <w:numId w:val="1"/>
        </w:numPr>
        <w:jc w:val="both"/>
        <w:rPr>
          <w:b/>
          <w:bCs/>
        </w:rPr>
      </w:pPr>
      <w:r w:rsidRPr="00B75987">
        <w:rPr>
          <w:b/>
          <w:bCs/>
        </w:rPr>
        <w:t>6. termin: 25.7. – 1.8.,</w:t>
      </w:r>
    </w:p>
    <w:p w14:paraId="07C1D229" w14:textId="77777777" w:rsidR="002634DE" w:rsidRPr="00B75987" w:rsidRDefault="002634DE" w:rsidP="002634DE">
      <w:pPr>
        <w:pStyle w:val="Odstavekseznama"/>
        <w:numPr>
          <w:ilvl w:val="0"/>
          <w:numId w:val="1"/>
        </w:numPr>
        <w:jc w:val="both"/>
        <w:rPr>
          <w:b/>
          <w:bCs/>
        </w:rPr>
      </w:pPr>
      <w:r w:rsidRPr="00B75987">
        <w:rPr>
          <w:b/>
          <w:bCs/>
        </w:rPr>
        <w:t>7. termin:  1.8. – 18.8.,</w:t>
      </w:r>
    </w:p>
    <w:p w14:paraId="31A81C14" w14:textId="77777777" w:rsidR="002634DE" w:rsidRPr="00B75987" w:rsidRDefault="002634DE" w:rsidP="002634DE">
      <w:pPr>
        <w:pStyle w:val="Odstavekseznama"/>
        <w:numPr>
          <w:ilvl w:val="0"/>
          <w:numId w:val="1"/>
        </w:numPr>
        <w:jc w:val="both"/>
        <w:rPr>
          <w:b/>
          <w:bCs/>
        </w:rPr>
      </w:pPr>
      <w:r w:rsidRPr="00B75987">
        <w:rPr>
          <w:b/>
          <w:bCs/>
        </w:rPr>
        <w:t>8. termin: 8.8.- 15.8.,</w:t>
      </w:r>
    </w:p>
    <w:p w14:paraId="1949F30D" w14:textId="77777777" w:rsidR="002634DE" w:rsidRPr="00B75987" w:rsidRDefault="002634DE" w:rsidP="002634DE">
      <w:pPr>
        <w:pStyle w:val="Odstavekseznama"/>
        <w:numPr>
          <w:ilvl w:val="0"/>
          <w:numId w:val="1"/>
        </w:numPr>
        <w:jc w:val="both"/>
        <w:rPr>
          <w:b/>
          <w:bCs/>
        </w:rPr>
      </w:pPr>
      <w:r w:rsidRPr="00B75987">
        <w:rPr>
          <w:b/>
          <w:bCs/>
        </w:rPr>
        <w:t>9. termin: 15.8. – 22.8.,</w:t>
      </w:r>
    </w:p>
    <w:p w14:paraId="44FDEDA6" w14:textId="77777777" w:rsidR="002634DE" w:rsidRPr="00B75987" w:rsidRDefault="002634DE" w:rsidP="002634DE">
      <w:pPr>
        <w:pStyle w:val="Odstavekseznama"/>
        <w:numPr>
          <w:ilvl w:val="0"/>
          <w:numId w:val="1"/>
        </w:numPr>
        <w:jc w:val="both"/>
        <w:rPr>
          <w:b/>
          <w:bCs/>
        </w:rPr>
      </w:pPr>
      <w:r w:rsidRPr="00B75987">
        <w:rPr>
          <w:b/>
          <w:bCs/>
        </w:rPr>
        <w:t>10. termin: 22.8. – 29.8.,</w:t>
      </w:r>
    </w:p>
    <w:p w14:paraId="5C92CE6C" w14:textId="77777777" w:rsidR="002634DE" w:rsidRPr="00B75987" w:rsidRDefault="002634DE" w:rsidP="002634DE">
      <w:pPr>
        <w:pStyle w:val="Odstavekseznama"/>
        <w:numPr>
          <w:ilvl w:val="0"/>
          <w:numId w:val="1"/>
        </w:numPr>
        <w:jc w:val="both"/>
        <w:rPr>
          <w:b/>
          <w:bCs/>
        </w:rPr>
      </w:pPr>
      <w:r w:rsidRPr="00B75987">
        <w:rPr>
          <w:b/>
          <w:bCs/>
        </w:rPr>
        <w:t>11. termin: 29.8.- 5.9.</w:t>
      </w:r>
    </w:p>
    <w:p w14:paraId="0E645ED4" w14:textId="4A12DCF3" w:rsidR="003A1627" w:rsidRDefault="00544FDA">
      <w:pPr>
        <w:jc w:val="both"/>
        <w:rPr>
          <w:b/>
          <w:bCs/>
        </w:rPr>
      </w:pPr>
      <w:r>
        <w:rPr>
          <w:b/>
          <w:bCs/>
        </w:rPr>
        <w:t xml:space="preserve">APARTMAJSKE ENOTE ZDSSS, </w:t>
      </w:r>
      <w:r w:rsidR="00F53E5E">
        <w:rPr>
          <w:b/>
          <w:bCs/>
        </w:rPr>
        <w:t>ČERVAR</w:t>
      </w:r>
    </w:p>
    <w:p w14:paraId="3B96B3B2" w14:textId="77777777" w:rsidR="003A1627" w:rsidRDefault="00F53E5E">
      <w:pPr>
        <w:jc w:val="both"/>
      </w:pPr>
      <w:r>
        <w:t xml:space="preserve">Tri enote (dve pritlični in ena v nadstropju) se nahajajo v turističnem naselju </w:t>
      </w:r>
      <w:proofErr w:type="spellStart"/>
      <w:r>
        <w:t>Červar</w:t>
      </w:r>
      <w:proofErr w:type="spellEnd"/>
      <w:r>
        <w:t xml:space="preserve"> </w:t>
      </w:r>
      <w:proofErr w:type="spellStart"/>
      <w:r>
        <w:t>Porat</w:t>
      </w:r>
      <w:proofErr w:type="spellEnd"/>
      <w:r>
        <w:t xml:space="preserve">. </w:t>
      </w:r>
    </w:p>
    <w:p w14:paraId="1F7894D9" w14:textId="77777777" w:rsidR="003A1627" w:rsidRDefault="00F53E5E">
      <w:pPr>
        <w:jc w:val="both"/>
      </w:pPr>
      <w:r>
        <w:t xml:space="preserve">Enoti 61006 in 61007 sestavljajo: dnevni prostor s kuhinjsko nišo, kopalnica, spalnica, ki je klasično opremljena ter atriji, v enoti 61107, ki se nahaja v prvem nadstropju pa je namesto klasične spalnice kabinet s pogradom, namesto atrija pa je  balkon. </w:t>
      </w:r>
    </w:p>
    <w:p w14:paraId="6FF312DC" w14:textId="77777777" w:rsidR="003A1627" w:rsidRDefault="00F53E5E">
      <w:pPr>
        <w:jc w:val="both"/>
      </w:pPr>
      <w:r>
        <w:t xml:space="preserve">Sedežno garnituro v dnevnem prostoru lahko uredite v ležišče za dve osebi. V enoti sta radiokasetofon s CD predvajalnikom in TV sprejemnik. Ogrevanje in hlajenje prostorov je preko klima naprave. </w:t>
      </w:r>
    </w:p>
    <w:p w14:paraId="5B276D71" w14:textId="77777777" w:rsidR="003A1627" w:rsidRDefault="00F53E5E">
      <w:pPr>
        <w:jc w:val="both"/>
      </w:pPr>
      <w:r>
        <w:t>Kuhinjsko nišo sestavljajo: kombinirana kuhalna plošča plin – elektrika, hladilnik z zamrzovalno komoro, kuhinjski elementi in pomivalno korito. Pečice v enoti ni. Imate pa na voljo električni žar.</w:t>
      </w:r>
    </w:p>
    <w:p w14:paraId="129E7B12" w14:textId="77777777" w:rsidR="003A1627" w:rsidRDefault="00F53E5E">
      <w:pPr>
        <w:pStyle w:val="Telobesedila"/>
        <w:rPr>
          <w:sz w:val="24"/>
        </w:rPr>
      </w:pPr>
      <w:r>
        <w:rPr>
          <w:sz w:val="24"/>
        </w:rPr>
        <w:t xml:space="preserve">Na voljo je ves drobni inventar, ki vključuje potrebno opremo za vodenje </w:t>
      </w:r>
    </w:p>
    <w:p w14:paraId="64E40E0B" w14:textId="77777777" w:rsidR="003A1627" w:rsidRDefault="00F53E5E">
      <w:pPr>
        <w:pStyle w:val="Telobesedila"/>
        <w:rPr>
          <w:sz w:val="24"/>
        </w:rPr>
      </w:pPr>
      <w:r>
        <w:rPr>
          <w:sz w:val="24"/>
        </w:rPr>
        <w:t>gospodinjstva.</w:t>
      </w:r>
    </w:p>
    <w:p w14:paraId="1BFBB828" w14:textId="77777777" w:rsidR="003A1627" w:rsidRDefault="00F53E5E">
      <w:pPr>
        <w:pStyle w:val="Telobesedila"/>
        <w:rPr>
          <w:sz w:val="24"/>
        </w:rPr>
      </w:pPr>
      <w:r>
        <w:rPr>
          <w:sz w:val="24"/>
        </w:rPr>
        <w:lastRenderedPageBreak/>
        <w:t>Na voljo je brezplačno parkiranje na skupnem parkirišču v naselju.</w:t>
      </w:r>
    </w:p>
    <w:p w14:paraId="7D4AA53D" w14:textId="75C61BBE" w:rsidR="00CB37CC" w:rsidRPr="00B75987" w:rsidRDefault="00CB37CC" w:rsidP="00CB37CC">
      <w:pPr>
        <w:jc w:val="both"/>
        <w:rPr>
          <w:b/>
          <w:bCs/>
        </w:rPr>
      </w:pPr>
      <w:r w:rsidRPr="00B75987">
        <w:rPr>
          <w:b/>
          <w:bCs/>
        </w:rPr>
        <w:t xml:space="preserve">Redni termini v apartmajih v </w:t>
      </w:r>
      <w:proofErr w:type="spellStart"/>
      <w:r w:rsidRPr="00B75987">
        <w:rPr>
          <w:b/>
          <w:bCs/>
        </w:rPr>
        <w:t>Červarju</w:t>
      </w:r>
      <w:proofErr w:type="spellEnd"/>
      <w:r w:rsidR="002634DE" w:rsidRPr="00B75987">
        <w:rPr>
          <w:b/>
          <w:bCs/>
        </w:rPr>
        <w:t>, menjave so vsako soboto</w:t>
      </w:r>
      <w:r w:rsidRPr="00B75987">
        <w:rPr>
          <w:b/>
          <w:bCs/>
        </w:rPr>
        <w:t xml:space="preserve">:  </w:t>
      </w:r>
    </w:p>
    <w:p w14:paraId="33B20AE0" w14:textId="7429068C" w:rsidR="00CB37CC" w:rsidRPr="00B75987" w:rsidRDefault="00CB37CC" w:rsidP="00CB37CC">
      <w:pPr>
        <w:pStyle w:val="Odstavekseznama"/>
        <w:numPr>
          <w:ilvl w:val="0"/>
          <w:numId w:val="1"/>
        </w:numPr>
        <w:jc w:val="both"/>
        <w:rPr>
          <w:b/>
          <w:bCs/>
        </w:rPr>
      </w:pPr>
      <w:r w:rsidRPr="00B75987">
        <w:rPr>
          <w:b/>
          <w:bCs/>
        </w:rPr>
        <w:t>1. termin: 2</w:t>
      </w:r>
      <w:r w:rsidR="002634DE" w:rsidRPr="00B75987">
        <w:rPr>
          <w:b/>
          <w:bCs/>
        </w:rPr>
        <w:t>0</w:t>
      </w:r>
      <w:r w:rsidRPr="00B75987">
        <w:rPr>
          <w:b/>
          <w:bCs/>
        </w:rPr>
        <w:t xml:space="preserve">.6. – </w:t>
      </w:r>
      <w:r w:rsidR="002634DE" w:rsidRPr="00B75987">
        <w:rPr>
          <w:b/>
          <w:bCs/>
        </w:rPr>
        <w:t>27</w:t>
      </w:r>
      <w:r w:rsidRPr="00B75987">
        <w:rPr>
          <w:b/>
          <w:bCs/>
        </w:rPr>
        <w:t>.</w:t>
      </w:r>
      <w:r w:rsidR="002634DE" w:rsidRPr="00B75987">
        <w:rPr>
          <w:b/>
          <w:bCs/>
        </w:rPr>
        <w:t>6</w:t>
      </w:r>
      <w:r w:rsidRPr="00B75987">
        <w:rPr>
          <w:b/>
          <w:bCs/>
        </w:rPr>
        <w:t xml:space="preserve">., </w:t>
      </w:r>
    </w:p>
    <w:p w14:paraId="5057F4A3" w14:textId="25006F05" w:rsidR="00CB37CC" w:rsidRPr="00B75987" w:rsidRDefault="00CB37CC" w:rsidP="00CB37CC">
      <w:pPr>
        <w:pStyle w:val="Odstavekseznama"/>
        <w:numPr>
          <w:ilvl w:val="0"/>
          <w:numId w:val="1"/>
        </w:numPr>
        <w:jc w:val="both"/>
        <w:rPr>
          <w:b/>
          <w:bCs/>
        </w:rPr>
      </w:pPr>
      <w:r w:rsidRPr="00B75987">
        <w:rPr>
          <w:b/>
          <w:bCs/>
        </w:rPr>
        <w:t xml:space="preserve">2. termin: </w:t>
      </w:r>
      <w:r w:rsidR="002634DE" w:rsidRPr="00B75987">
        <w:rPr>
          <w:b/>
          <w:bCs/>
        </w:rPr>
        <w:t>27</w:t>
      </w:r>
      <w:r w:rsidRPr="00B75987">
        <w:rPr>
          <w:b/>
          <w:bCs/>
        </w:rPr>
        <w:t>.</w:t>
      </w:r>
      <w:r w:rsidR="002634DE" w:rsidRPr="00B75987">
        <w:rPr>
          <w:b/>
          <w:bCs/>
        </w:rPr>
        <w:t>6</w:t>
      </w:r>
      <w:r w:rsidRPr="00B75987">
        <w:rPr>
          <w:b/>
          <w:bCs/>
        </w:rPr>
        <w:t xml:space="preserve">. – </w:t>
      </w:r>
      <w:r w:rsidR="002634DE" w:rsidRPr="00B75987">
        <w:rPr>
          <w:b/>
          <w:bCs/>
        </w:rPr>
        <w:t>4</w:t>
      </w:r>
      <w:r w:rsidRPr="00B75987">
        <w:rPr>
          <w:b/>
          <w:bCs/>
        </w:rPr>
        <w:t xml:space="preserve">.7., </w:t>
      </w:r>
    </w:p>
    <w:p w14:paraId="5950F312" w14:textId="02C3364B" w:rsidR="00CB37CC" w:rsidRPr="00B75987" w:rsidRDefault="00CB37CC" w:rsidP="00CB37CC">
      <w:pPr>
        <w:pStyle w:val="Odstavekseznama"/>
        <w:numPr>
          <w:ilvl w:val="0"/>
          <w:numId w:val="1"/>
        </w:numPr>
        <w:jc w:val="both"/>
        <w:rPr>
          <w:b/>
          <w:bCs/>
        </w:rPr>
      </w:pPr>
      <w:r w:rsidRPr="00B75987">
        <w:rPr>
          <w:b/>
          <w:bCs/>
        </w:rPr>
        <w:t xml:space="preserve">3. termin: </w:t>
      </w:r>
      <w:r w:rsidR="002634DE" w:rsidRPr="00B75987">
        <w:rPr>
          <w:b/>
          <w:bCs/>
        </w:rPr>
        <w:t>4</w:t>
      </w:r>
      <w:r w:rsidRPr="00B75987">
        <w:rPr>
          <w:b/>
          <w:bCs/>
        </w:rPr>
        <w:t xml:space="preserve">.7. – </w:t>
      </w:r>
      <w:r w:rsidR="002634DE" w:rsidRPr="00B75987">
        <w:rPr>
          <w:b/>
          <w:bCs/>
        </w:rPr>
        <w:t>11</w:t>
      </w:r>
      <w:r w:rsidRPr="00B75987">
        <w:rPr>
          <w:b/>
          <w:bCs/>
        </w:rPr>
        <w:t>.7.,</w:t>
      </w:r>
    </w:p>
    <w:p w14:paraId="1189DBEC" w14:textId="66BF63A9" w:rsidR="00CB37CC" w:rsidRPr="00B75987" w:rsidRDefault="00CB37CC" w:rsidP="00CB37CC">
      <w:pPr>
        <w:pStyle w:val="Odstavekseznama"/>
        <w:numPr>
          <w:ilvl w:val="0"/>
          <w:numId w:val="1"/>
        </w:numPr>
        <w:jc w:val="both"/>
        <w:rPr>
          <w:b/>
          <w:bCs/>
        </w:rPr>
      </w:pPr>
      <w:r w:rsidRPr="00B75987">
        <w:rPr>
          <w:b/>
          <w:bCs/>
        </w:rPr>
        <w:t>4. termin: 1</w:t>
      </w:r>
      <w:r w:rsidR="002634DE" w:rsidRPr="00B75987">
        <w:rPr>
          <w:b/>
          <w:bCs/>
        </w:rPr>
        <w:t>1</w:t>
      </w:r>
      <w:r w:rsidRPr="00B75987">
        <w:rPr>
          <w:b/>
          <w:bCs/>
        </w:rPr>
        <w:t xml:space="preserve">.7. – </w:t>
      </w:r>
      <w:r w:rsidR="002634DE" w:rsidRPr="00B75987">
        <w:rPr>
          <w:b/>
          <w:bCs/>
        </w:rPr>
        <w:t>18</w:t>
      </w:r>
      <w:r w:rsidRPr="00B75987">
        <w:rPr>
          <w:b/>
          <w:bCs/>
        </w:rPr>
        <w:t>.7.,</w:t>
      </w:r>
    </w:p>
    <w:p w14:paraId="70C6B32A" w14:textId="144BDC55" w:rsidR="00CB37CC" w:rsidRPr="00B75987" w:rsidRDefault="00CB37CC" w:rsidP="00CB37CC">
      <w:pPr>
        <w:pStyle w:val="Odstavekseznama"/>
        <w:numPr>
          <w:ilvl w:val="0"/>
          <w:numId w:val="1"/>
        </w:numPr>
        <w:jc w:val="both"/>
        <w:rPr>
          <w:b/>
          <w:bCs/>
        </w:rPr>
      </w:pPr>
      <w:r w:rsidRPr="00B75987">
        <w:rPr>
          <w:b/>
          <w:bCs/>
        </w:rPr>
        <w:t xml:space="preserve">5. termin: </w:t>
      </w:r>
      <w:r w:rsidR="002634DE" w:rsidRPr="00B75987">
        <w:rPr>
          <w:b/>
          <w:bCs/>
        </w:rPr>
        <w:t>18</w:t>
      </w:r>
      <w:r w:rsidRPr="00B75987">
        <w:rPr>
          <w:b/>
          <w:bCs/>
        </w:rPr>
        <w:t>.7. – 2</w:t>
      </w:r>
      <w:r w:rsidR="002634DE" w:rsidRPr="00B75987">
        <w:rPr>
          <w:b/>
          <w:bCs/>
        </w:rPr>
        <w:t>5</w:t>
      </w:r>
      <w:r w:rsidRPr="00B75987">
        <w:rPr>
          <w:b/>
          <w:bCs/>
        </w:rPr>
        <w:t xml:space="preserve">.7., </w:t>
      </w:r>
    </w:p>
    <w:p w14:paraId="11D44893" w14:textId="1863A3CA" w:rsidR="00CB37CC" w:rsidRPr="00B75987" w:rsidRDefault="00CB37CC" w:rsidP="00CB37CC">
      <w:pPr>
        <w:pStyle w:val="Odstavekseznama"/>
        <w:numPr>
          <w:ilvl w:val="0"/>
          <w:numId w:val="1"/>
        </w:numPr>
        <w:jc w:val="both"/>
        <w:rPr>
          <w:b/>
          <w:bCs/>
        </w:rPr>
      </w:pPr>
      <w:r w:rsidRPr="00B75987">
        <w:rPr>
          <w:b/>
          <w:bCs/>
        </w:rPr>
        <w:t>6. termin 2</w:t>
      </w:r>
      <w:r w:rsidR="002634DE" w:rsidRPr="00B75987">
        <w:rPr>
          <w:b/>
          <w:bCs/>
        </w:rPr>
        <w:t>5</w:t>
      </w:r>
      <w:r w:rsidRPr="00B75987">
        <w:rPr>
          <w:b/>
          <w:bCs/>
        </w:rPr>
        <w:t xml:space="preserve">.7. – </w:t>
      </w:r>
      <w:r w:rsidR="002634DE" w:rsidRPr="00B75987">
        <w:rPr>
          <w:b/>
          <w:bCs/>
        </w:rPr>
        <w:t>1</w:t>
      </w:r>
      <w:r w:rsidRPr="00B75987">
        <w:rPr>
          <w:b/>
          <w:bCs/>
        </w:rPr>
        <w:t>.8.,</w:t>
      </w:r>
    </w:p>
    <w:p w14:paraId="17F0DBB0" w14:textId="07F55E6C" w:rsidR="00CB37CC" w:rsidRPr="00B75987" w:rsidRDefault="00CB37CC" w:rsidP="00CB37CC">
      <w:pPr>
        <w:pStyle w:val="Odstavekseznama"/>
        <w:numPr>
          <w:ilvl w:val="0"/>
          <w:numId w:val="1"/>
        </w:numPr>
        <w:jc w:val="both"/>
        <w:rPr>
          <w:b/>
          <w:bCs/>
        </w:rPr>
      </w:pPr>
      <w:r w:rsidRPr="00B75987">
        <w:rPr>
          <w:b/>
          <w:bCs/>
        </w:rPr>
        <w:t xml:space="preserve">7. termin:  </w:t>
      </w:r>
      <w:r w:rsidR="002634DE" w:rsidRPr="00B75987">
        <w:rPr>
          <w:b/>
          <w:bCs/>
        </w:rPr>
        <w:t>1</w:t>
      </w:r>
      <w:r w:rsidRPr="00B75987">
        <w:rPr>
          <w:b/>
          <w:bCs/>
        </w:rPr>
        <w:t>.8. – 1</w:t>
      </w:r>
      <w:r w:rsidR="002634DE" w:rsidRPr="00B75987">
        <w:rPr>
          <w:b/>
          <w:bCs/>
        </w:rPr>
        <w:t>8</w:t>
      </w:r>
      <w:r w:rsidRPr="00B75987">
        <w:rPr>
          <w:b/>
          <w:bCs/>
        </w:rPr>
        <w:t>.8.,</w:t>
      </w:r>
    </w:p>
    <w:p w14:paraId="0E28AFD4" w14:textId="2CFA05B9" w:rsidR="00CB37CC" w:rsidRPr="00B75987" w:rsidRDefault="00CB37CC" w:rsidP="00CB37CC">
      <w:pPr>
        <w:pStyle w:val="Odstavekseznama"/>
        <w:numPr>
          <w:ilvl w:val="0"/>
          <w:numId w:val="1"/>
        </w:numPr>
        <w:jc w:val="both"/>
        <w:rPr>
          <w:b/>
          <w:bCs/>
        </w:rPr>
      </w:pPr>
      <w:r w:rsidRPr="00B75987">
        <w:rPr>
          <w:b/>
          <w:bCs/>
        </w:rPr>
        <w:t xml:space="preserve">8. termin: </w:t>
      </w:r>
      <w:r w:rsidR="002634DE" w:rsidRPr="00B75987">
        <w:rPr>
          <w:b/>
          <w:bCs/>
        </w:rPr>
        <w:t>8</w:t>
      </w:r>
      <w:r w:rsidRPr="00B75987">
        <w:rPr>
          <w:b/>
          <w:bCs/>
        </w:rPr>
        <w:t>.8.-</w:t>
      </w:r>
      <w:r w:rsidR="002634DE" w:rsidRPr="00B75987">
        <w:rPr>
          <w:b/>
          <w:bCs/>
        </w:rPr>
        <w:t xml:space="preserve"> 15</w:t>
      </w:r>
      <w:r w:rsidRPr="00B75987">
        <w:rPr>
          <w:b/>
          <w:bCs/>
        </w:rPr>
        <w:t>.8.,</w:t>
      </w:r>
    </w:p>
    <w:p w14:paraId="49EE1708" w14:textId="02138472" w:rsidR="00CB37CC" w:rsidRPr="00B75987" w:rsidRDefault="00CB37CC" w:rsidP="00CB37CC">
      <w:pPr>
        <w:pStyle w:val="Odstavekseznama"/>
        <w:numPr>
          <w:ilvl w:val="0"/>
          <w:numId w:val="1"/>
        </w:numPr>
        <w:jc w:val="both"/>
        <w:rPr>
          <w:b/>
          <w:bCs/>
        </w:rPr>
      </w:pPr>
      <w:r w:rsidRPr="00B75987">
        <w:rPr>
          <w:b/>
          <w:bCs/>
        </w:rPr>
        <w:t>9. termin: 1</w:t>
      </w:r>
      <w:r w:rsidR="002634DE" w:rsidRPr="00B75987">
        <w:rPr>
          <w:b/>
          <w:bCs/>
        </w:rPr>
        <w:t>5</w:t>
      </w:r>
      <w:r w:rsidRPr="00B75987">
        <w:rPr>
          <w:b/>
          <w:bCs/>
        </w:rPr>
        <w:t>.8. – 2</w:t>
      </w:r>
      <w:r w:rsidR="002634DE" w:rsidRPr="00B75987">
        <w:rPr>
          <w:b/>
          <w:bCs/>
        </w:rPr>
        <w:t>2</w:t>
      </w:r>
      <w:r w:rsidRPr="00B75987">
        <w:rPr>
          <w:b/>
          <w:bCs/>
        </w:rPr>
        <w:t>.8.,</w:t>
      </w:r>
    </w:p>
    <w:p w14:paraId="4DF65E87" w14:textId="12A2B3AC" w:rsidR="00CB37CC" w:rsidRPr="00B75987" w:rsidRDefault="00CB37CC" w:rsidP="00CB37CC">
      <w:pPr>
        <w:pStyle w:val="Odstavekseznama"/>
        <w:numPr>
          <w:ilvl w:val="0"/>
          <w:numId w:val="1"/>
        </w:numPr>
        <w:jc w:val="both"/>
        <w:rPr>
          <w:b/>
          <w:bCs/>
        </w:rPr>
      </w:pPr>
      <w:r w:rsidRPr="00B75987">
        <w:rPr>
          <w:b/>
          <w:bCs/>
        </w:rPr>
        <w:t>10. termin: 2</w:t>
      </w:r>
      <w:r w:rsidR="002634DE" w:rsidRPr="00B75987">
        <w:rPr>
          <w:b/>
          <w:bCs/>
        </w:rPr>
        <w:t>2</w:t>
      </w:r>
      <w:r w:rsidRPr="00B75987">
        <w:rPr>
          <w:b/>
          <w:bCs/>
        </w:rPr>
        <w:t>.8. – 2</w:t>
      </w:r>
      <w:r w:rsidR="002634DE" w:rsidRPr="00B75987">
        <w:rPr>
          <w:b/>
          <w:bCs/>
        </w:rPr>
        <w:t>9</w:t>
      </w:r>
      <w:r w:rsidRPr="00B75987">
        <w:rPr>
          <w:b/>
          <w:bCs/>
        </w:rPr>
        <w:t>.</w:t>
      </w:r>
      <w:r w:rsidR="002634DE" w:rsidRPr="00B75987">
        <w:rPr>
          <w:b/>
          <w:bCs/>
        </w:rPr>
        <w:t>8</w:t>
      </w:r>
      <w:r w:rsidRPr="00B75987">
        <w:rPr>
          <w:b/>
          <w:bCs/>
        </w:rPr>
        <w:t>.,</w:t>
      </w:r>
    </w:p>
    <w:p w14:paraId="7F954BF6" w14:textId="53C49AC6" w:rsidR="00CB37CC" w:rsidRPr="00B75987" w:rsidRDefault="00CB37CC" w:rsidP="00CB37CC">
      <w:pPr>
        <w:pStyle w:val="Odstavekseznama"/>
        <w:numPr>
          <w:ilvl w:val="0"/>
          <w:numId w:val="1"/>
        </w:numPr>
        <w:jc w:val="both"/>
        <w:rPr>
          <w:b/>
          <w:bCs/>
        </w:rPr>
      </w:pPr>
      <w:r w:rsidRPr="00B75987">
        <w:rPr>
          <w:b/>
          <w:bCs/>
        </w:rPr>
        <w:t>11. termin: 2</w:t>
      </w:r>
      <w:r w:rsidR="002634DE" w:rsidRPr="00B75987">
        <w:rPr>
          <w:b/>
          <w:bCs/>
        </w:rPr>
        <w:t>9</w:t>
      </w:r>
      <w:r w:rsidRPr="00B75987">
        <w:rPr>
          <w:b/>
          <w:bCs/>
        </w:rPr>
        <w:t>.</w:t>
      </w:r>
      <w:r w:rsidR="002634DE" w:rsidRPr="00B75987">
        <w:rPr>
          <w:b/>
          <w:bCs/>
        </w:rPr>
        <w:t>8</w:t>
      </w:r>
      <w:r w:rsidRPr="00B75987">
        <w:rPr>
          <w:b/>
          <w:bCs/>
        </w:rPr>
        <w:t xml:space="preserve">.- </w:t>
      </w:r>
      <w:r w:rsidR="002634DE" w:rsidRPr="00B75987">
        <w:rPr>
          <w:b/>
          <w:bCs/>
        </w:rPr>
        <w:t>5</w:t>
      </w:r>
      <w:r w:rsidRPr="00B75987">
        <w:rPr>
          <w:b/>
          <w:bCs/>
        </w:rPr>
        <w:t>.9.</w:t>
      </w:r>
    </w:p>
    <w:p w14:paraId="22D4892F" w14:textId="77777777" w:rsidR="003A1627" w:rsidRPr="00CB37CC" w:rsidRDefault="003A1627">
      <w:pPr>
        <w:jc w:val="both"/>
        <w:rPr>
          <w:b/>
          <w:bCs/>
        </w:rPr>
      </w:pPr>
    </w:p>
    <w:p w14:paraId="4E9FA1D2" w14:textId="6DFA8D95" w:rsidR="003A1627" w:rsidRDefault="006F7660">
      <w:pPr>
        <w:jc w:val="both"/>
        <w:rPr>
          <w:b/>
          <w:bCs/>
        </w:rPr>
      </w:pPr>
      <w:r>
        <w:rPr>
          <w:b/>
          <w:bCs/>
        </w:rPr>
        <w:t xml:space="preserve">APARTMAJSKA ENOTA ZDSSS, </w:t>
      </w:r>
      <w:r w:rsidR="00F53E5E">
        <w:rPr>
          <w:b/>
          <w:bCs/>
        </w:rPr>
        <w:t>DOLENJSKE TOPLICE</w:t>
      </w:r>
    </w:p>
    <w:p w14:paraId="5D0FD5A5" w14:textId="77777777" w:rsidR="003A1627" w:rsidRDefault="00F53E5E">
      <w:pPr>
        <w:jc w:val="both"/>
      </w:pPr>
      <w:r>
        <w:t>Enota se nahaja v zdraviliški vasi v bloku Lipa in je primerna in dostopna tudi za osebe na invalidskem vozičku.</w:t>
      </w:r>
    </w:p>
    <w:p w14:paraId="43840B69" w14:textId="77777777" w:rsidR="003A1627" w:rsidRDefault="00F53E5E">
      <w:pPr>
        <w:jc w:val="both"/>
      </w:pPr>
      <w:r>
        <w:t xml:space="preserve">Enoto sestavlja dnevni prostor s kuhinjsko nišo, spalnica, garderobni prostor, kopalnica z WC-jem in balkonom. </w:t>
      </w:r>
    </w:p>
    <w:p w14:paraId="3BB68746" w14:textId="77777777" w:rsidR="003A1627" w:rsidRDefault="00F53E5E">
      <w:pPr>
        <w:pStyle w:val="Telobesedila"/>
        <w:rPr>
          <w:sz w:val="24"/>
        </w:rPr>
      </w:pPr>
      <w:r>
        <w:rPr>
          <w:sz w:val="24"/>
        </w:rPr>
        <w:t>V kuhinjski niši so nameščeni kuhinjski elementi s kombiniranim štedilnikom plin – elektrika in električno pečico. Hladilnik ima tudi zamrzovalno skrinjo. Na voljo je ves drobni inventar, ki vključuje potrebno opremo za vodenje gospodinjstva.</w:t>
      </w:r>
    </w:p>
    <w:p w14:paraId="647050E2" w14:textId="77777777" w:rsidR="003A1627" w:rsidRDefault="00F53E5E">
      <w:pPr>
        <w:jc w:val="both"/>
      </w:pPr>
      <w:r>
        <w:t xml:space="preserve">Spalnica je klasično opremljena z zakonsko posteljo, v dnevni sobi pa se sedežna garnitura raztegne in se pripravi ležišče za dve osebi, na voljo sta tudi glasbeni stolp (radio, CD predvajalnik, MP3) in TV sprejemnik. </w:t>
      </w:r>
    </w:p>
    <w:p w14:paraId="43DBE0BE" w14:textId="77777777" w:rsidR="003A1627" w:rsidRDefault="003A1627">
      <w:pPr>
        <w:jc w:val="both"/>
        <w:rPr>
          <w:color w:val="FF0000"/>
        </w:rPr>
      </w:pPr>
    </w:p>
    <w:p w14:paraId="7F887092" w14:textId="0B2F6194" w:rsidR="00CB37CC" w:rsidRPr="0075593C" w:rsidRDefault="0075593C" w:rsidP="00CB37CC">
      <w:pPr>
        <w:pStyle w:val="Odstavekseznama"/>
        <w:ind w:left="0"/>
        <w:jc w:val="both"/>
        <w:rPr>
          <w:b/>
          <w:bCs/>
        </w:rPr>
      </w:pPr>
      <w:r w:rsidRPr="0075593C">
        <w:rPr>
          <w:b/>
          <w:bCs/>
        </w:rPr>
        <w:t xml:space="preserve">Redne dekade v apartmaju v </w:t>
      </w:r>
      <w:r w:rsidR="00CB37CC" w:rsidRPr="0075593C">
        <w:rPr>
          <w:b/>
          <w:bCs/>
        </w:rPr>
        <w:t>Dolenjsk</w:t>
      </w:r>
      <w:r w:rsidRPr="0075593C">
        <w:rPr>
          <w:b/>
          <w:bCs/>
        </w:rPr>
        <w:t>ih</w:t>
      </w:r>
      <w:r w:rsidR="00CB37CC" w:rsidRPr="0075593C">
        <w:rPr>
          <w:b/>
          <w:bCs/>
        </w:rPr>
        <w:t xml:space="preserve"> toplic</w:t>
      </w:r>
      <w:r w:rsidRPr="0075593C">
        <w:rPr>
          <w:b/>
          <w:bCs/>
        </w:rPr>
        <w:t>ah</w:t>
      </w:r>
      <w:r w:rsidR="00CB37CC" w:rsidRPr="0075593C">
        <w:rPr>
          <w:b/>
          <w:bCs/>
        </w:rPr>
        <w:t>:</w:t>
      </w:r>
    </w:p>
    <w:p w14:paraId="30539CC8" w14:textId="77777777" w:rsidR="00CB37CC" w:rsidRPr="0075593C" w:rsidRDefault="00CB37CC" w:rsidP="00CB37CC">
      <w:pPr>
        <w:pStyle w:val="Odstavekseznama"/>
        <w:ind w:left="0"/>
        <w:jc w:val="both"/>
        <w:rPr>
          <w:b/>
          <w:bCs/>
        </w:rPr>
      </w:pPr>
    </w:p>
    <w:p w14:paraId="12B2755B" w14:textId="77777777" w:rsidR="00CB37CC" w:rsidRPr="0075593C" w:rsidRDefault="00CB37CC" w:rsidP="00CB37CC">
      <w:pPr>
        <w:pStyle w:val="Odstavekseznama"/>
        <w:numPr>
          <w:ilvl w:val="0"/>
          <w:numId w:val="1"/>
        </w:numPr>
        <w:jc w:val="both"/>
        <w:rPr>
          <w:b/>
          <w:bCs/>
        </w:rPr>
      </w:pPr>
      <w:r w:rsidRPr="0075593C">
        <w:rPr>
          <w:b/>
          <w:bCs/>
        </w:rPr>
        <w:t xml:space="preserve">1. dekada: 21.6. – 1.7., </w:t>
      </w:r>
    </w:p>
    <w:p w14:paraId="634CEF96" w14:textId="77777777" w:rsidR="00CB37CC" w:rsidRPr="0075593C" w:rsidRDefault="00CB37CC" w:rsidP="00CB37CC">
      <w:pPr>
        <w:pStyle w:val="Odstavekseznama"/>
        <w:numPr>
          <w:ilvl w:val="0"/>
          <w:numId w:val="1"/>
        </w:numPr>
        <w:jc w:val="both"/>
        <w:rPr>
          <w:b/>
          <w:bCs/>
        </w:rPr>
      </w:pPr>
      <w:r w:rsidRPr="0075593C">
        <w:rPr>
          <w:b/>
          <w:bCs/>
        </w:rPr>
        <w:t xml:space="preserve">2. dekada: 1.7. – 11.7., </w:t>
      </w:r>
    </w:p>
    <w:p w14:paraId="19902AEE" w14:textId="77777777" w:rsidR="00CB37CC" w:rsidRPr="0075593C" w:rsidRDefault="00CB37CC" w:rsidP="00CB37CC">
      <w:pPr>
        <w:pStyle w:val="Odstavekseznama"/>
        <w:numPr>
          <w:ilvl w:val="0"/>
          <w:numId w:val="1"/>
        </w:numPr>
        <w:jc w:val="both"/>
        <w:rPr>
          <w:b/>
          <w:bCs/>
        </w:rPr>
      </w:pPr>
      <w:r w:rsidRPr="0075593C">
        <w:rPr>
          <w:b/>
          <w:bCs/>
        </w:rPr>
        <w:t>3. dekada: 11.7. – 21.7.,</w:t>
      </w:r>
    </w:p>
    <w:p w14:paraId="4ACBB358" w14:textId="77777777" w:rsidR="00CB37CC" w:rsidRPr="0075593C" w:rsidRDefault="00CB37CC" w:rsidP="00CB37CC">
      <w:pPr>
        <w:pStyle w:val="Odstavekseznama"/>
        <w:numPr>
          <w:ilvl w:val="0"/>
          <w:numId w:val="1"/>
        </w:numPr>
        <w:jc w:val="both"/>
        <w:rPr>
          <w:b/>
          <w:bCs/>
        </w:rPr>
      </w:pPr>
      <w:r w:rsidRPr="0075593C">
        <w:rPr>
          <w:b/>
          <w:bCs/>
        </w:rPr>
        <w:t>4. dekada: 21.7. – 31.7.,</w:t>
      </w:r>
    </w:p>
    <w:p w14:paraId="03AC0A5E" w14:textId="77777777" w:rsidR="00CB37CC" w:rsidRPr="0075593C" w:rsidRDefault="00CB37CC" w:rsidP="00CB37CC">
      <w:pPr>
        <w:pStyle w:val="Odstavekseznama"/>
        <w:numPr>
          <w:ilvl w:val="0"/>
          <w:numId w:val="1"/>
        </w:numPr>
        <w:jc w:val="both"/>
        <w:rPr>
          <w:b/>
          <w:bCs/>
        </w:rPr>
      </w:pPr>
      <w:r w:rsidRPr="0075593C">
        <w:rPr>
          <w:b/>
          <w:bCs/>
        </w:rPr>
        <w:lastRenderedPageBreak/>
        <w:t xml:space="preserve">5. dekada: 1.8. – 11.8., </w:t>
      </w:r>
    </w:p>
    <w:p w14:paraId="7A1671FD" w14:textId="77777777" w:rsidR="00CB37CC" w:rsidRPr="0075593C" w:rsidRDefault="00CB37CC" w:rsidP="00CB37CC">
      <w:pPr>
        <w:pStyle w:val="Odstavekseznama"/>
        <w:numPr>
          <w:ilvl w:val="0"/>
          <w:numId w:val="1"/>
        </w:numPr>
        <w:jc w:val="both"/>
        <w:rPr>
          <w:b/>
          <w:bCs/>
        </w:rPr>
      </w:pPr>
      <w:r w:rsidRPr="0075593C">
        <w:rPr>
          <w:b/>
          <w:bCs/>
        </w:rPr>
        <w:t>6. dekada: 11.8. – 21.8.,</w:t>
      </w:r>
    </w:p>
    <w:p w14:paraId="4A1FFFCE" w14:textId="77777777" w:rsidR="00CB37CC" w:rsidRPr="0075593C" w:rsidRDefault="00CB37CC" w:rsidP="00CB37CC">
      <w:pPr>
        <w:pStyle w:val="Odstavekseznama"/>
        <w:numPr>
          <w:ilvl w:val="0"/>
          <w:numId w:val="1"/>
        </w:numPr>
        <w:jc w:val="both"/>
        <w:rPr>
          <w:b/>
          <w:bCs/>
        </w:rPr>
      </w:pPr>
      <w:r w:rsidRPr="0075593C">
        <w:rPr>
          <w:b/>
          <w:bCs/>
        </w:rPr>
        <w:t>7. dekada:  21.8. – 31.8.,</w:t>
      </w:r>
    </w:p>
    <w:p w14:paraId="48A55648" w14:textId="77777777" w:rsidR="00CB37CC" w:rsidRDefault="00CB37CC" w:rsidP="00CB37CC">
      <w:pPr>
        <w:pStyle w:val="Odstavekseznama"/>
        <w:numPr>
          <w:ilvl w:val="0"/>
          <w:numId w:val="1"/>
        </w:numPr>
        <w:jc w:val="both"/>
        <w:rPr>
          <w:color w:val="FF0000"/>
        </w:rPr>
      </w:pPr>
      <w:r w:rsidRPr="0075593C">
        <w:rPr>
          <w:b/>
          <w:bCs/>
        </w:rPr>
        <w:t>8. dekada: 1.9. – 11.9.,</w:t>
      </w:r>
      <w:r>
        <w:t xml:space="preserve"> </w:t>
      </w:r>
    </w:p>
    <w:p w14:paraId="09EBD6D6" w14:textId="679EB32B" w:rsidR="00CB37CC" w:rsidRDefault="0075593C" w:rsidP="00CB37CC">
      <w:pPr>
        <w:jc w:val="both"/>
      </w:pPr>
      <w:r>
        <w:t xml:space="preserve">Po dogovoru in razpoložljivosti je </w:t>
      </w:r>
      <w:r w:rsidR="00CB37CC">
        <w:t xml:space="preserve">najem  enot  </w:t>
      </w:r>
      <w:r>
        <w:t xml:space="preserve">lahko </w:t>
      </w:r>
      <w:r w:rsidR="00CB37CC">
        <w:t>tudi krajši od deset dni.</w:t>
      </w:r>
    </w:p>
    <w:p w14:paraId="4712DC28" w14:textId="77777777" w:rsidR="009F7D2E" w:rsidRDefault="009F7D2E" w:rsidP="009F7D2E">
      <w:pPr>
        <w:jc w:val="both"/>
      </w:pPr>
      <w:r>
        <w:t xml:space="preserve">Program za ohranjevanje zdravja se bo v posameznih enotah izvajal preko celega leta, razen v Piranu na Vrtni 2 in na Trgu bratstva 4. </w:t>
      </w:r>
    </w:p>
    <w:p w14:paraId="5EB0C4E9" w14:textId="2E6FC245" w:rsidR="00D76D8A" w:rsidRDefault="00D76D8A" w:rsidP="009F7D2E">
      <w:pPr>
        <w:jc w:val="both"/>
      </w:pPr>
      <w:r>
        <w:t xml:space="preserve">ZDSSS ponuja tudi subvencijo za kopalno karto. Subvencija je lahko deležna slepa ali slabovidna oseba ter njen spremljevalec, v kolikor ga potrebuje. Subvencijo se uveljavlja ob prijavi tako, da se označi število kart in število dni za karte. Posledično se cena najema bivalne enote poviša za ceno razlike med subvencijo in redno ceno karte. Redne cene kart za bazen znašajo od ponedeljka do petka 18 EUR, cene kopalnih kart čez vikend in praznike pa so 24 EUR na dan. Subvencija za karto znaša 10 EUR v primeru delovnika oz. 12 EUR čez vikend ali praznike. </w:t>
      </w:r>
    </w:p>
    <w:p w14:paraId="284F47B1" w14:textId="77777777" w:rsidR="002634DE" w:rsidRDefault="002634DE">
      <w:pPr>
        <w:jc w:val="both"/>
      </w:pPr>
    </w:p>
    <w:p w14:paraId="4A76FAE1" w14:textId="77777777" w:rsidR="003A1627" w:rsidRDefault="00F53E5E">
      <w:pPr>
        <w:jc w:val="both"/>
        <w:rPr>
          <w:b/>
          <w:bCs/>
        </w:rPr>
      </w:pPr>
      <w:r>
        <w:rPr>
          <w:b/>
          <w:bCs/>
        </w:rPr>
        <w:t>POSTELJNINA, BRISAČE IN KUHINJSKE KRPE</w:t>
      </w:r>
    </w:p>
    <w:p w14:paraId="51835EE5" w14:textId="77777777" w:rsidR="003A1627" w:rsidRDefault="00F53E5E">
      <w:pPr>
        <w:jc w:val="both"/>
      </w:pPr>
      <w:r>
        <w:t xml:space="preserve">V vseh apartmajih enotah v Piranu, Simonovem  zalivu, </w:t>
      </w:r>
      <w:proofErr w:type="spellStart"/>
      <w:r>
        <w:t>Červarju</w:t>
      </w:r>
      <w:proofErr w:type="spellEnd"/>
      <w:r>
        <w:t xml:space="preserve"> ter Dolenjskih toplicah so na voljo posteljnina, brisače (v enoti je ena kopalna in ena brisača za obraz ter toliko brisač, kolikor je ležišč v enoti), kuhinjske krpe, čistila in drug pribor za vzdrževanje čistoče.</w:t>
      </w:r>
    </w:p>
    <w:p w14:paraId="37DC4E8F" w14:textId="77777777" w:rsidR="003A1627" w:rsidRDefault="00F53E5E">
      <w:pPr>
        <w:jc w:val="both"/>
        <w:rPr>
          <w:b/>
          <w:bCs/>
        </w:rPr>
      </w:pPr>
      <w:r>
        <w:rPr>
          <w:b/>
          <w:bCs/>
        </w:rPr>
        <w:t>PRIJAVA IN PREVZEM KLJUČEV</w:t>
      </w:r>
    </w:p>
    <w:p w14:paraId="19BE95D9" w14:textId="77777777" w:rsidR="003A1627" w:rsidRDefault="00F53E5E">
      <w:pPr>
        <w:jc w:val="both"/>
      </w:pPr>
      <w:r>
        <w:t>Za enote v domovih oddiha v Izoli, Piranu in Okroglem uporabniki uredijo prijavo ter prevzamejo ključe z napotnico na recepciji doma oddiha ali v samem domu.</w:t>
      </w:r>
    </w:p>
    <w:p w14:paraId="3F876DC3" w14:textId="77777777" w:rsidR="003A1627" w:rsidRDefault="00F53E5E">
      <w:pPr>
        <w:jc w:val="both"/>
      </w:pPr>
      <w:r>
        <w:t xml:space="preserve">Za enoto v Simonovem zalivu prijavo in prevzem ključev uredijo z napotnico na recepciji hotela </w:t>
      </w:r>
      <w:proofErr w:type="spellStart"/>
      <w:r>
        <w:t>Haliaetium</w:t>
      </w:r>
      <w:proofErr w:type="spellEnd"/>
      <w:r>
        <w:t xml:space="preserve"> v Simonovem zalivu.</w:t>
      </w:r>
    </w:p>
    <w:p w14:paraId="498ABA11" w14:textId="77777777" w:rsidR="003A1627" w:rsidRDefault="00F53E5E">
      <w:pPr>
        <w:jc w:val="both"/>
      </w:pPr>
      <w:r>
        <w:t xml:space="preserve">Za enoto v Dolenjskih toplicah prijavo in prevzem ključev uredijo z napotnico na recepciji hotela </w:t>
      </w:r>
      <w:proofErr w:type="spellStart"/>
      <w:r>
        <w:t>Balnea</w:t>
      </w:r>
      <w:proofErr w:type="spellEnd"/>
      <w:r>
        <w:t xml:space="preserve"> v Dolenjskih toplicah.</w:t>
      </w:r>
    </w:p>
    <w:p w14:paraId="6A10EB0D" w14:textId="77777777" w:rsidR="003A1627" w:rsidRDefault="00F53E5E">
      <w:pPr>
        <w:jc w:val="both"/>
      </w:pPr>
      <w:r>
        <w:t xml:space="preserve">Za enote v </w:t>
      </w:r>
      <w:proofErr w:type="spellStart"/>
      <w:r>
        <w:t>Červarju</w:t>
      </w:r>
      <w:proofErr w:type="spellEnd"/>
      <w:r>
        <w:t xml:space="preserve"> pa uporabniki uredijo prijavo in prevzamejo ključe z napotnico na recepciji turistične agencije Lina v </w:t>
      </w:r>
      <w:proofErr w:type="spellStart"/>
      <w:r>
        <w:t>Červarju</w:t>
      </w:r>
      <w:proofErr w:type="spellEnd"/>
      <w:r>
        <w:t>.</w:t>
      </w:r>
    </w:p>
    <w:p w14:paraId="26163980" w14:textId="77777777" w:rsidR="003A1627" w:rsidRDefault="003A1627">
      <w:pPr>
        <w:ind w:left="360"/>
        <w:jc w:val="both"/>
      </w:pPr>
    </w:p>
    <w:p w14:paraId="3DA8ACEE" w14:textId="77777777" w:rsidR="003A1627" w:rsidRDefault="00F53E5E">
      <w:pPr>
        <w:jc w:val="both"/>
        <w:rPr>
          <w:b/>
          <w:bCs/>
        </w:rPr>
      </w:pPr>
      <w:r>
        <w:rPr>
          <w:b/>
          <w:bCs/>
        </w:rPr>
        <w:lastRenderedPageBreak/>
        <w:t>INTERNET</w:t>
      </w:r>
    </w:p>
    <w:p w14:paraId="0AFF009A" w14:textId="77777777" w:rsidR="003A1627" w:rsidRDefault="00F53E5E">
      <w:pPr>
        <w:jc w:val="both"/>
      </w:pPr>
      <w:r>
        <w:t xml:space="preserve">V domovih oddiha v Izoli, na Okroglem, Piranu, Dolenjskih Toplicah in Simonovem zalivu je vzpostavljena brezžična internetna povezava. </w:t>
      </w:r>
    </w:p>
    <w:p w14:paraId="73C6DB20" w14:textId="77777777" w:rsidR="003A1627" w:rsidRDefault="00F53E5E">
      <w:pPr>
        <w:jc w:val="both"/>
      </w:pPr>
      <w:r>
        <w:t xml:space="preserve">Internetne napeljave v naših treh enotah v </w:t>
      </w:r>
      <w:proofErr w:type="spellStart"/>
      <w:r>
        <w:t>Červarju</w:t>
      </w:r>
      <w:proofErr w:type="spellEnd"/>
      <w:r>
        <w:t xml:space="preserve"> ni.</w:t>
      </w:r>
    </w:p>
    <w:p w14:paraId="2ED149E5" w14:textId="77777777" w:rsidR="003A1627" w:rsidRDefault="003A1627">
      <w:pPr>
        <w:jc w:val="both"/>
      </w:pPr>
    </w:p>
    <w:p w14:paraId="2E0CA5FE" w14:textId="77777777" w:rsidR="003A1627" w:rsidRDefault="00F53E5E">
      <w:pPr>
        <w:jc w:val="both"/>
        <w:rPr>
          <w:b/>
          <w:bCs/>
        </w:rPr>
      </w:pPr>
      <w:r>
        <w:rPr>
          <w:b/>
          <w:bCs/>
        </w:rPr>
        <w:t>KONČNO ČIŠČENJE</w:t>
      </w:r>
    </w:p>
    <w:p w14:paraId="3648C5E9" w14:textId="77777777" w:rsidR="003A1627" w:rsidRDefault="00F53E5E">
      <w:pPr>
        <w:jc w:val="both"/>
      </w:pPr>
      <w:r>
        <w:t xml:space="preserve">V obeh domovih oddiha v Piranu, ter ostalih enotah: Simonov zaliv, Dolenjske Toplice in </w:t>
      </w:r>
      <w:proofErr w:type="spellStart"/>
      <w:r>
        <w:t>Červar</w:t>
      </w:r>
      <w:proofErr w:type="spellEnd"/>
      <w:r>
        <w:t xml:space="preserve"> je uvedeno obvezno končno čiščenje apartmajev preko čistilnega servisa. Storitev bo zaračunana uporabniku -  nosilcu skupaj s prispevkom za ohranjevanje zdravja po ceni 35,00 EUR za pet ali več posteljne enote oziroma 28,00 EUR za štiri posteljne enote. Za enote v </w:t>
      </w:r>
      <w:proofErr w:type="spellStart"/>
      <w:r>
        <w:t>Červarju</w:t>
      </w:r>
      <w:proofErr w:type="spellEnd"/>
      <w:r>
        <w:t xml:space="preserve"> je končno čiščenje zaračuna na recepciji agencije Lina.</w:t>
      </w:r>
    </w:p>
    <w:p w14:paraId="20DD3DCF" w14:textId="77777777" w:rsidR="003A1627" w:rsidRDefault="00F53E5E">
      <w:pPr>
        <w:jc w:val="both"/>
      </w:pPr>
      <w:r>
        <w:t>Za vse uporabnike, ki bodo s seboj imeli psa vodiča se dodatno zaračuna končno čiščenje 25,00 EUR.</w:t>
      </w:r>
    </w:p>
    <w:p w14:paraId="6298F095" w14:textId="77777777" w:rsidR="003A1627" w:rsidRDefault="00F53E5E">
      <w:pPr>
        <w:jc w:val="both"/>
      </w:pPr>
      <w:r>
        <w:t>Za čiščenje kuhinjskega drobnega inventarja, hladilnika ter odnos smeti so uporabniki dolžni poskrbeti sami.</w:t>
      </w:r>
    </w:p>
    <w:p w14:paraId="1849C6F3" w14:textId="77777777" w:rsidR="003A1627" w:rsidRDefault="003A1627">
      <w:pPr>
        <w:jc w:val="both"/>
        <w:rPr>
          <w:color w:val="FF0000"/>
        </w:rPr>
      </w:pPr>
    </w:p>
    <w:p w14:paraId="61622454" w14:textId="77777777" w:rsidR="003A1627" w:rsidRDefault="00F53E5E">
      <w:pPr>
        <w:jc w:val="both"/>
        <w:rPr>
          <w:b/>
          <w:bCs/>
        </w:rPr>
      </w:pPr>
      <w:r>
        <w:rPr>
          <w:b/>
          <w:bCs/>
        </w:rPr>
        <w:t>KAPACITETE ZDSSS LAHKO KORISTIJO:</w:t>
      </w:r>
    </w:p>
    <w:p w14:paraId="0D18925F" w14:textId="77777777" w:rsidR="003A1627" w:rsidRDefault="00F53E5E">
      <w:pPr>
        <w:jc w:val="both"/>
      </w:pPr>
      <w:r>
        <w:t xml:space="preserve">V skladu s 6. členom Pravilnika o koriščenju programa za ohranjevanje zdravja pri Zvezi </w:t>
      </w:r>
    </w:p>
    <w:p w14:paraId="02B3F08D" w14:textId="77777777" w:rsidR="003A1627" w:rsidRDefault="00F53E5E">
      <w:pPr>
        <w:pStyle w:val="Odstavekseznama"/>
        <w:numPr>
          <w:ilvl w:val="0"/>
          <w:numId w:val="2"/>
        </w:numPr>
        <w:suppressAutoHyphens/>
        <w:autoSpaceDN w:val="0"/>
        <w:spacing w:after="0" w:line="240" w:lineRule="auto"/>
        <w:ind w:left="426"/>
        <w:contextualSpacing w:val="0"/>
        <w:jc w:val="both"/>
        <w:textAlignment w:val="baseline"/>
      </w:pPr>
      <w:r>
        <w:t>slepe  in slabovidne osebe od I. – V. kategorije po definiciji slepote in slabovidnosti s spremljevalci oz. osebnimi asistenti;</w:t>
      </w:r>
    </w:p>
    <w:p w14:paraId="4C2000E0" w14:textId="77777777" w:rsidR="003A1627" w:rsidRDefault="00F53E5E">
      <w:pPr>
        <w:pStyle w:val="Odstavekseznama"/>
        <w:numPr>
          <w:ilvl w:val="0"/>
          <w:numId w:val="2"/>
        </w:numPr>
        <w:suppressAutoHyphens/>
        <w:autoSpaceDN w:val="0"/>
        <w:spacing w:after="0" w:line="240" w:lineRule="auto"/>
        <w:ind w:left="374" w:hanging="374"/>
        <w:contextualSpacing w:val="0"/>
        <w:jc w:val="both"/>
        <w:textAlignment w:val="baseline"/>
      </w:pPr>
      <w:r>
        <w:t>- ožji družinski člani slepih in slabovidnih oseb, ki živijo z njimi na istem naslovu in         skupaj z njim koristijo enoto;</w:t>
      </w:r>
    </w:p>
    <w:p w14:paraId="02CE7F4D" w14:textId="77777777" w:rsidR="003A1627" w:rsidRDefault="00F53E5E">
      <w:pPr>
        <w:spacing w:after="0" w:line="240" w:lineRule="auto"/>
        <w:ind w:left="374"/>
        <w:jc w:val="both"/>
      </w:pPr>
      <w:r>
        <w:t xml:space="preserve">- delavci in upokojenci strokovne službe ZDSSS in MDSS; </w:t>
      </w:r>
    </w:p>
    <w:p w14:paraId="46F662FF" w14:textId="77777777" w:rsidR="003A1627" w:rsidRDefault="00F53E5E">
      <w:pPr>
        <w:spacing w:after="0" w:line="240" w:lineRule="auto"/>
        <w:ind w:left="374"/>
        <w:jc w:val="both"/>
      </w:pPr>
      <w:r>
        <w:t>- slepe in slabovidne osebe s spremljevalci oz. osebnimi asistenti iz drugih držav;</w:t>
      </w:r>
    </w:p>
    <w:p w14:paraId="7540A90D" w14:textId="77777777" w:rsidR="003A1627" w:rsidRDefault="00F53E5E">
      <w:pPr>
        <w:spacing w:after="0" w:line="240" w:lineRule="auto"/>
        <w:ind w:left="374" w:hanging="374"/>
        <w:jc w:val="both"/>
      </w:pPr>
      <w:r>
        <w:t>c)</w:t>
      </w:r>
      <w:r>
        <w:tab/>
        <w:t>- drugi družinski člani slepih in slabovidnih oseb, ki skupaj z njimi koristijo enoto;</w:t>
      </w:r>
    </w:p>
    <w:p w14:paraId="4CA25574" w14:textId="77777777" w:rsidR="003A1627" w:rsidRDefault="00F53E5E">
      <w:pPr>
        <w:spacing w:after="0" w:line="240" w:lineRule="auto"/>
        <w:ind w:left="374"/>
        <w:jc w:val="both"/>
      </w:pPr>
      <w:r>
        <w:t>- družinski člani delavcev in upokojencev strokovne službe ZDSSS in MDSS;</w:t>
      </w:r>
    </w:p>
    <w:p w14:paraId="0AB51531" w14:textId="77777777" w:rsidR="003A1627" w:rsidRDefault="00F53E5E">
      <w:pPr>
        <w:spacing w:after="0" w:line="240" w:lineRule="auto"/>
        <w:ind w:left="374"/>
        <w:jc w:val="both"/>
      </w:pPr>
      <w:r>
        <w:t>- druge osebe, ki koristijo enoto z osebo iz točke a) in druge alineje točke b);</w:t>
      </w:r>
    </w:p>
    <w:p w14:paraId="5FFAA84E" w14:textId="77777777" w:rsidR="003A1627" w:rsidRDefault="00F53E5E">
      <w:pPr>
        <w:spacing w:after="0" w:line="240" w:lineRule="auto"/>
        <w:ind w:left="374" w:hanging="374"/>
        <w:jc w:val="both"/>
      </w:pPr>
      <w:r>
        <w:lastRenderedPageBreak/>
        <w:t>d)</w:t>
      </w:r>
      <w:r>
        <w:tab/>
        <w:t>- drugi invalidi s spremljevalci oz. osebnimi asistenti in invalidske organizacije iz Slovenije in drugih držav;</w:t>
      </w:r>
    </w:p>
    <w:p w14:paraId="2E179852" w14:textId="77777777" w:rsidR="003A1627" w:rsidRDefault="00F53E5E">
      <w:pPr>
        <w:spacing w:after="0" w:line="240" w:lineRule="auto"/>
        <w:ind w:left="374"/>
        <w:jc w:val="both"/>
      </w:pPr>
      <w:r>
        <w:t>- druge pravne in fizične osebe, ki izvajajo programe za invalide;</w:t>
      </w:r>
    </w:p>
    <w:p w14:paraId="5A3B4F6A" w14:textId="77777777" w:rsidR="003A1627" w:rsidRDefault="00F53E5E">
      <w:pPr>
        <w:spacing w:after="0" w:line="240" w:lineRule="auto"/>
        <w:ind w:left="374" w:hanging="374"/>
        <w:jc w:val="both"/>
      </w:pPr>
      <w:r>
        <w:t>e)</w:t>
      </w:r>
      <w:r>
        <w:tab/>
        <w:t>- druge pravne in fizične osebe po posebni odobritvi;</w:t>
      </w:r>
    </w:p>
    <w:p w14:paraId="3062763E" w14:textId="77777777" w:rsidR="003A1627" w:rsidRDefault="003A1627">
      <w:pPr>
        <w:jc w:val="both"/>
      </w:pPr>
    </w:p>
    <w:p w14:paraId="4C5EEF1B" w14:textId="77777777" w:rsidR="003A1627" w:rsidRDefault="00F53E5E">
      <w:pPr>
        <w:jc w:val="both"/>
        <w:rPr>
          <w:b/>
        </w:rPr>
      </w:pPr>
      <w:r>
        <w:t xml:space="preserve">Nosilci koriščenja programa ohranjevanja zdravja (v nadaljnjem besedilu: uporabniki), ki so upravičeni do subvencije FIHO so osebe opredeljene v točki a).      </w:t>
      </w:r>
    </w:p>
    <w:p w14:paraId="7107BCB1" w14:textId="77777777" w:rsidR="003A1627" w:rsidRDefault="00F53E5E">
      <w:pPr>
        <w:jc w:val="both"/>
      </w:pPr>
      <w:r>
        <w:t>Koriščenje je mogoče izključno na podlagi pravilno in popolno izpolnjenega prijavnega lista.</w:t>
      </w:r>
    </w:p>
    <w:p w14:paraId="50DEC2FE" w14:textId="77777777" w:rsidR="003A1627" w:rsidRDefault="003A1627">
      <w:pPr>
        <w:jc w:val="both"/>
      </w:pPr>
    </w:p>
    <w:p w14:paraId="0CEB6B4F" w14:textId="77777777" w:rsidR="003A1627" w:rsidRDefault="00F53E5E">
      <w:pPr>
        <w:jc w:val="both"/>
        <w:rPr>
          <w:b/>
          <w:u w:val="single"/>
        </w:rPr>
      </w:pPr>
      <w:r>
        <w:rPr>
          <w:b/>
          <w:u w:val="single"/>
        </w:rPr>
        <w:t>B/ OBLIKOVANJE VIŠINE CEN ZA KORIŠČENJE KAPACITET ZDSSS</w:t>
      </w:r>
    </w:p>
    <w:p w14:paraId="3E8071CB" w14:textId="4CF0B857" w:rsidR="003A1627" w:rsidRDefault="00F53E5E">
      <w:pPr>
        <w:spacing w:line="360" w:lineRule="auto"/>
        <w:jc w:val="both"/>
        <w:rPr>
          <w:bCs/>
        </w:rPr>
      </w:pPr>
      <w:r>
        <w:rPr>
          <w:bCs/>
        </w:rPr>
        <w:t xml:space="preserve">Skladno s 15. členom Pravilnika o izvajanju programa za ohranjevanje  zdravja pri ZDSSS je  Upravni odbor Zveze na svoji </w:t>
      </w:r>
      <w:r w:rsidR="00B75987">
        <w:rPr>
          <w:bCs/>
        </w:rPr>
        <w:t>2</w:t>
      </w:r>
      <w:r>
        <w:rPr>
          <w:bCs/>
        </w:rPr>
        <w:t>. redni seji, dne 1</w:t>
      </w:r>
      <w:r w:rsidR="00B75987">
        <w:rPr>
          <w:bCs/>
        </w:rPr>
        <w:t>1</w:t>
      </w:r>
      <w:r>
        <w:rPr>
          <w:bCs/>
        </w:rPr>
        <w:t>.12.202</w:t>
      </w:r>
      <w:r w:rsidR="00B75987">
        <w:rPr>
          <w:bCs/>
        </w:rPr>
        <w:t>5</w:t>
      </w:r>
      <w:r>
        <w:rPr>
          <w:bCs/>
        </w:rPr>
        <w:t xml:space="preserve"> sprejel sklep</w:t>
      </w:r>
      <w:r w:rsidR="00B75987">
        <w:rPr>
          <w:bCs/>
        </w:rPr>
        <w:t xml:space="preserve"> </w:t>
      </w:r>
      <w:r>
        <w:rPr>
          <w:bCs/>
        </w:rPr>
        <w:t>in sicer:  Dnevna višina prispevkov za koriščenje programa za ohranjevanje zdravja v domovih oddiha s polno dnevno in nočno oskrbo ter za koriščenje programa v enotah apartmajskega tipa se uporabnike iz točke a) 6. člena Pravilnika o koriščenju programa za ohranjevanje zdravja pri Zvezi društev slepih in slabovidnih Slovenije se od 1. 4. 202</w:t>
      </w:r>
      <w:r w:rsidR="00B75987">
        <w:rPr>
          <w:bCs/>
        </w:rPr>
        <w:t>6</w:t>
      </w:r>
      <w:r>
        <w:rPr>
          <w:bCs/>
        </w:rPr>
        <w:t xml:space="preserve"> dvigne za </w:t>
      </w:r>
      <w:r w:rsidR="00B75987">
        <w:rPr>
          <w:bCs/>
        </w:rPr>
        <w:t>5</w:t>
      </w:r>
      <w:r>
        <w:rPr>
          <w:bCs/>
        </w:rPr>
        <w:t>% v primerjavi z letom 202</w:t>
      </w:r>
      <w:r w:rsidR="00B75987">
        <w:rPr>
          <w:bCs/>
        </w:rPr>
        <w:t>5</w:t>
      </w:r>
      <w:r>
        <w:rPr>
          <w:bCs/>
        </w:rPr>
        <w:t>.</w:t>
      </w:r>
    </w:p>
    <w:p w14:paraId="609A4625" w14:textId="77777777" w:rsidR="003A1627" w:rsidRDefault="00F53E5E">
      <w:pPr>
        <w:jc w:val="both"/>
      </w:pPr>
      <w:r>
        <w:t xml:space="preserve">Izhodišče, ki predstavlja osnovo za oblikovanje tržnih cen penzionske storitve v  kapacitetah Zveze je 4 kratnik prispevka uporabnika. </w:t>
      </w:r>
    </w:p>
    <w:p w14:paraId="1981EBA3" w14:textId="77777777" w:rsidR="003A1627" w:rsidRDefault="00F53E5E">
      <w:pPr>
        <w:jc w:val="both"/>
      </w:pPr>
      <w:r>
        <w:t xml:space="preserve">Izhodišče, ki predstavlja osnovo za oblikovanje tržnih cen v apartmajskih kapacitetah Zveze je 5 kratnik prispevka uporabnika. </w:t>
      </w:r>
    </w:p>
    <w:p w14:paraId="283978CD" w14:textId="77777777" w:rsidR="003A1627" w:rsidRDefault="00F53E5E">
      <w:pPr>
        <w:jc w:val="both"/>
      </w:pPr>
      <w:r>
        <w:t xml:space="preserve">Glavni tajnik v sodelovanju s strokovnim delavcem in članom UO za področje ohranjevanje zdravja oblikuje popuste na tržne cene za druge koristnike nastanitvenih kapacitet Zveze, ki niso opredeljeni v 16. členu v skladu z dejavniki, ki vplivajo na oblikovanje cen (sezona, skupine, povpraševanje, ponudba, drugo). </w:t>
      </w:r>
    </w:p>
    <w:p w14:paraId="3FDC06DF" w14:textId="77777777" w:rsidR="003A1627" w:rsidRDefault="003A1627">
      <w:pPr>
        <w:jc w:val="both"/>
        <w:rPr>
          <w:b/>
          <w:bCs/>
          <w:color w:val="FF0000"/>
        </w:rPr>
      </w:pPr>
    </w:p>
    <w:tbl>
      <w:tblPr>
        <w:tblW w:w="8460" w:type="dxa"/>
        <w:tblCellMar>
          <w:left w:w="70" w:type="dxa"/>
          <w:right w:w="70" w:type="dxa"/>
        </w:tblCellMar>
        <w:tblLook w:val="04A0" w:firstRow="1" w:lastRow="0" w:firstColumn="1" w:lastColumn="0" w:noHBand="0" w:noVBand="1"/>
      </w:tblPr>
      <w:tblGrid>
        <w:gridCol w:w="1720"/>
        <w:gridCol w:w="1780"/>
        <w:gridCol w:w="2600"/>
        <w:gridCol w:w="2360"/>
      </w:tblGrid>
      <w:tr w:rsidR="003A1627" w:rsidRPr="002634DE" w14:paraId="66852F67" w14:textId="77777777">
        <w:trPr>
          <w:trHeight w:val="615"/>
        </w:trPr>
        <w:tc>
          <w:tcPr>
            <w:tcW w:w="8460" w:type="dxa"/>
            <w:gridSpan w:val="4"/>
            <w:tcBorders>
              <w:top w:val="nil"/>
              <w:left w:val="nil"/>
              <w:bottom w:val="nil"/>
              <w:right w:val="nil"/>
            </w:tcBorders>
            <w:noWrap/>
            <w:vAlign w:val="center"/>
          </w:tcPr>
          <w:p w14:paraId="77006DE7" w14:textId="77777777" w:rsidR="003A1627" w:rsidRPr="002634DE" w:rsidRDefault="00F53E5E">
            <w:pPr>
              <w:rPr>
                <w:b/>
                <w:bCs/>
              </w:rPr>
            </w:pPr>
            <w:r w:rsidRPr="002634DE">
              <w:rPr>
                <w:rFonts w:eastAsia="Arial"/>
                <w:b/>
                <w:bCs/>
              </w:rPr>
              <w:lastRenderedPageBreak/>
              <w:t>1.</w:t>
            </w:r>
            <w:r w:rsidRPr="002634DE">
              <w:rPr>
                <w:rFonts w:eastAsia="Arial"/>
                <w:b/>
                <w:bCs/>
                <w:sz w:val="14"/>
                <w:szCs w:val="14"/>
              </w:rPr>
              <w:t xml:space="preserve">    </w:t>
            </w:r>
            <w:r w:rsidRPr="002634DE">
              <w:rPr>
                <w:rFonts w:eastAsia="Arial"/>
                <w:b/>
                <w:bCs/>
                <w:u w:val="single"/>
              </w:rPr>
              <w:t>za domove oddiha s polno dnevno oskrbo (zajtrk, kosilo in večerja)</w:t>
            </w:r>
          </w:p>
        </w:tc>
      </w:tr>
      <w:tr w:rsidR="003A1627" w:rsidRPr="002634DE" w14:paraId="5017D557" w14:textId="77777777">
        <w:trPr>
          <w:trHeight w:val="315"/>
        </w:trPr>
        <w:tc>
          <w:tcPr>
            <w:tcW w:w="1720" w:type="dxa"/>
            <w:tcBorders>
              <w:top w:val="nil"/>
              <w:left w:val="nil"/>
              <w:bottom w:val="nil"/>
              <w:right w:val="nil"/>
            </w:tcBorders>
            <w:noWrap/>
            <w:vAlign w:val="bottom"/>
          </w:tcPr>
          <w:p w14:paraId="1E785F42" w14:textId="77777777" w:rsidR="003A1627" w:rsidRPr="002634DE" w:rsidRDefault="003A1627">
            <w:pPr>
              <w:rPr>
                <w:b/>
                <w:bCs/>
              </w:rPr>
            </w:pPr>
          </w:p>
        </w:tc>
        <w:tc>
          <w:tcPr>
            <w:tcW w:w="1780" w:type="dxa"/>
            <w:tcBorders>
              <w:top w:val="nil"/>
              <w:left w:val="nil"/>
              <w:bottom w:val="nil"/>
              <w:right w:val="nil"/>
            </w:tcBorders>
            <w:noWrap/>
            <w:vAlign w:val="bottom"/>
          </w:tcPr>
          <w:p w14:paraId="0AEB1C7B" w14:textId="77777777" w:rsidR="003A1627" w:rsidRPr="002634DE" w:rsidRDefault="003A1627">
            <w:pPr>
              <w:rPr>
                <w:sz w:val="20"/>
                <w:szCs w:val="20"/>
              </w:rPr>
            </w:pPr>
          </w:p>
        </w:tc>
        <w:tc>
          <w:tcPr>
            <w:tcW w:w="2600" w:type="dxa"/>
            <w:tcBorders>
              <w:top w:val="nil"/>
              <w:left w:val="nil"/>
              <w:bottom w:val="nil"/>
              <w:right w:val="nil"/>
            </w:tcBorders>
            <w:noWrap/>
            <w:vAlign w:val="bottom"/>
          </w:tcPr>
          <w:p w14:paraId="78B04251" w14:textId="77777777" w:rsidR="003A1627" w:rsidRPr="002634DE" w:rsidRDefault="003A1627">
            <w:pPr>
              <w:rPr>
                <w:sz w:val="20"/>
                <w:szCs w:val="20"/>
              </w:rPr>
            </w:pPr>
          </w:p>
        </w:tc>
        <w:tc>
          <w:tcPr>
            <w:tcW w:w="2360" w:type="dxa"/>
            <w:tcBorders>
              <w:top w:val="nil"/>
              <w:left w:val="nil"/>
              <w:bottom w:val="nil"/>
              <w:right w:val="nil"/>
            </w:tcBorders>
            <w:noWrap/>
            <w:vAlign w:val="bottom"/>
          </w:tcPr>
          <w:p w14:paraId="1CED2101" w14:textId="77777777" w:rsidR="003A1627" w:rsidRPr="002634DE" w:rsidRDefault="003A1627">
            <w:pPr>
              <w:rPr>
                <w:sz w:val="20"/>
                <w:szCs w:val="20"/>
              </w:rPr>
            </w:pPr>
          </w:p>
        </w:tc>
      </w:tr>
      <w:tr w:rsidR="003A1627" w:rsidRPr="002634DE" w14:paraId="7A5883FE" w14:textId="77777777">
        <w:trPr>
          <w:trHeight w:val="1695"/>
        </w:trPr>
        <w:tc>
          <w:tcPr>
            <w:tcW w:w="1720" w:type="dxa"/>
            <w:tcBorders>
              <w:top w:val="single" w:sz="8" w:space="0" w:color="auto"/>
              <w:left w:val="single" w:sz="8" w:space="0" w:color="auto"/>
              <w:bottom w:val="single" w:sz="8" w:space="0" w:color="auto"/>
              <w:right w:val="single" w:sz="8" w:space="0" w:color="auto"/>
            </w:tcBorders>
            <w:vAlign w:val="center"/>
          </w:tcPr>
          <w:p w14:paraId="3D604A5D" w14:textId="77777777" w:rsidR="003A1627" w:rsidRPr="002634DE" w:rsidRDefault="00F53E5E">
            <w:pPr>
              <w:jc w:val="both"/>
              <w:rPr>
                <w:b/>
                <w:bCs/>
              </w:rPr>
            </w:pPr>
            <w:r w:rsidRPr="002634DE">
              <w:rPr>
                <w:b/>
                <w:bCs/>
              </w:rPr>
              <w:t>Lokacija</w:t>
            </w:r>
          </w:p>
        </w:tc>
        <w:tc>
          <w:tcPr>
            <w:tcW w:w="1780" w:type="dxa"/>
            <w:tcBorders>
              <w:top w:val="single" w:sz="8" w:space="0" w:color="auto"/>
              <w:left w:val="nil"/>
              <w:bottom w:val="single" w:sz="8" w:space="0" w:color="auto"/>
              <w:right w:val="single" w:sz="8" w:space="0" w:color="auto"/>
            </w:tcBorders>
            <w:vAlign w:val="center"/>
          </w:tcPr>
          <w:p w14:paraId="3211B0DF" w14:textId="77777777" w:rsidR="003A1627" w:rsidRPr="002634DE" w:rsidRDefault="00F53E5E">
            <w:pPr>
              <w:jc w:val="both"/>
              <w:rPr>
                <w:b/>
                <w:bCs/>
              </w:rPr>
            </w:pPr>
            <w:r w:rsidRPr="002634DE">
              <w:rPr>
                <w:b/>
                <w:bCs/>
              </w:rPr>
              <w:t>Vrsta enote</w:t>
            </w:r>
          </w:p>
        </w:tc>
        <w:tc>
          <w:tcPr>
            <w:tcW w:w="2600" w:type="dxa"/>
            <w:tcBorders>
              <w:top w:val="single" w:sz="8" w:space="0" w:color="auto"/>
              <w:left w:val="nil"/>
              <w:bottom w:val="single" w:sz="8" w:space="0" w:color="auto"/>
              <w:right w:val="single" w:sz="8" w:space="0" w:color="auto"/>
            </w:tcBorders>
            <w:vAlign w:val="center"/>
          </w:tcPr>
          <w:p w14:paraId="6BBB21BE" w14:textId="77777777" w:rsidR="003A1627" w:rsidRPr="002634DE" w:rsidRDefault="00F53E5E">
            <w:pPr>
              <w:jc w:val="both"/>
              <w:rPr>
                <w:b/>
                <w:bCs/>
              </w:rPr>
            </w:pPr>
            <w:r w:rsidRPr="002634DE">
              <w:rPr>
                <w:b/>
                <w:bCs/>
              </w:rPr>
              <w:t>Prispevek uporabnika na dan v glavni sezoni</w:t>
            </w:r>
          </w:p>
        </w:tc>
        <w:tc>
          <w:tcPr>
            <w:tcW w:w="2360" w:type="dxa"/>
            <w:tcBorders>
              <w:top w:val="single" w:sz="8" w:space="0" w:color="auto"/>
              <w:left w:val="nil"/>
              <w:bottom w:val="single" w:sz="8" w:space="0" w:color="auto"/>
              <w:right w:val="single" w:sz="8" w:space="0" w:color="auto"/>
            </w:tcBorders>
            <w:vAlign w:val="center"/>
          </w:tcPr>
          <w:p w14:paraId="050A61D9" w14:textId="77777777" w:rsidR="003A1627" w:rsidRPr="002634DE" w:rsidRDefault="00F53E5E">
            <w:pPr>
              <w:jc w:val="both"/>
              <w:rPr>
                <w:b/>
                <w:bCs/>
              </w:rPr>
            </w:pPr>
            <w:r w:rsidRPr="002634DE">
              <w:rPr>
                <w:b/>
                <w:bCs/>
              </w:rPr>
              <w:t xml:space="preserve">Prispevek uporabnika na dan izven glavne sezone </w:t>
            </w:r>
          </w:p>
        </w:tc>
      </w:tr>
      <w:tr w:rsidR="003A1627" w:rsidRPr="002634DE" w14:paraId="401D65A1" w14:textId="77777777">
        <w:trPr>
          <w:trHeight w:val="330"/>
        </w:trPr>
        <w:tc>
          <w:tcPr>
            <w:tcW w:w="1720" w:type="dxa"/>
            <w:tcBorders>
              <w:top w:val="nil"/>
              <w:left w:val="single" w:sz="8" w:space="0" w:color="auto"/>
              <w:bottom w:val="nil"/>
              <w:right w:val="single" w:sz="8" w:space="0" w:color="auto"/>
            </w:tcBorders>
            <w:vAlign w:val="center"/>
          </w:tcPr>
          <w:p w14:paraId="30CC9006" w14:textId="77777777" w:rsidR="003A1627" w:rsidRPr="002634DE" w:rsidRDefault="00F53E5E">
            <w:pPr>
              <w:jc w:val="both"/>
              <w:rPr>
                <w:b/>
                <w:bCs/>
              </w:rPr>
            </w:pPr>
            <w:r w:rsidRPr="002634DE">
              <w:rPr>
                <w:b/>
                <w:bCs/>
              </w:rPr>
              <w:t>IZOLA</w:t>
            </w:r>
          </w:p>
        </w:tc>
        <w:tc>
          <w:tcPr>
            <w:tcW w:w="6740" w:type="dxa"/>
            <w:gridSpan w:val="3"/>
            <w:tcBorders>
              <w:top w:val="single" w:sz="8" w:space="0" w:color="auto"/>
              <w:left w:val="nil"/>
              <w:bottom w:val="single" w:sz="8" w:space="0" w:color="auto"/>
              <w:right w:val="single" w:sz="8" w:space="0" w:color="000000"/>
            </w:tcBorders>
            <w:vAlign w:val="center"/>
          </w:tcPr>
          <w:p w14:paraId="32BE0D9F" w14:textId="77777777" w:rsidR="003A1627" w:rsidRPr="002634DE" w:rsidRDefault="00F53E5E">
            <w:pPr>
              <w:jc w:val="center"/>
              <w:rPr>
                <w:b/>
                <w:bCs/>
              </w:rPr>
            </w:pPr>
            <w:r w:rsidRPr="002634DE">
              <w:rPr>
                <w:b/>
                <w:bCs/>
              </w:rPr>
              <w:t> </w:t>
            </w:r>
          </w:p>
        </w:tc>
      </w:tr>
      <w:tr w:rsidR="003A1627" w:rsidRPr="002634DE" w14:paraId="7967A3CA" w14:textId="77777777">
        <w:trPr>
          <w:trHeight w:val="840"/>
        </w:trPr>
        <w:tc>
          <w:tcPr>
            <w:tcW w:w="1720" w:type="dxa"/>
            <w:tcBorders>
              <w:top w:val="single" w:sz="8" w:space="0" w:color="auto"/>
              <w:left w:val="single" w:sz="8" w:space="0" w:color="auto"/>
              <w:bottom w:val="nil"/>
              <w:right w:val="nil"/>
            </w:tcBorders>
            <w:vAlign w:val="center"/>
          </w:tcPr>
          <w:p w14:paraId="42D0954C" w14:textId="77777777" w:rsidR="003A1627" w:rsidRPr="002634DE" w:rsidRDefault="00F53E5E">
            <w:pPr>
              <w:rPr>
                <w:b/>
                <w:bCs/>
              </w:rPr>
            </w:pPr>
            <w:r w:rsidRPr="002634DE">
              <w:rPr>
                <w:b/>
                <w:bCs/>
              </w:rPr>
              <w:t>Dom oddiha Izola</w:t>
            </w:r>
          </w:p>
        </w:tc>
        <w:tc>
          <w:tcPr>
            <w:tcW w:w="1780" w:type="dxa"/>
            <w:vMerge w:val="restart"/>
            <w:tcBorders>
              <w:top w:val="nil"/>
              <w:left w:val="single" w:sz="8" w:space="0" w:color="auto"/>
              <w:bottom w:val="single" w:sz="8" w:space="0" w:color="000000"/>
              <w:right w:val="single" w:sz="8" w:space="0" w:color="auto"/>
            </w:tcBorders>
            <w:vAlign w:val="center"/>
          </w:tcPr>
          <w:p w14:paraId="56FC6D35" w14:textId="77777777" w:rsidR="003A1627" w:rsidRPr="002634DE" w:rsidRDefault="00F53E5E">
            <w:pPr>
              <w:jc w:val="both"/>
            </w:pPr>
            <w:r w:rsidRPr="002634DE">
              <w:t>Za enote z balkonom</w:t>
            </w:r>
          </w:p>
        </w:tc>
        <w:tc>
          <w:tcPr>
            <w:tcW w:w="2600" w:type="dxa"/>
            <w:vMerge w:val="restart"/>
            <w:tcBorders>
              <w:top w:val="nil"/>
              <w:left w:val="single" w:sz="8" w:space="0" w:color="auto"/>
              <w:bottom w:val="single" w:sz="8" w:space="0" w:color="000000"/>
              <w:right w:val="single" w:sz="8" w:space="0" w:color="auto"/>
            </w:tcBorders>
            <w:vAlign w:val="center"/>
          </w:tcPr>
          <w:p w14:paraId="2CF679F9" w14:textId="79A30112" w:rsidR="003A1627" w:rsidRPr="002634DE" w:rsidRDefault="00F53E5E">
            <w:pPr>
              <w:jc w:val="center"/>
            </w:pPr>
            <w:r w:rsidRPr="002634DE">
              <w:t xml:space="preserve">                       4</w:t>
            </w:r>
            <w:r w:rsidR="002634DE" w:rsidRPr="002634DE">
              <w:t>7</w:t>
            </w:r>
            <w:r w:rsidRPr="002634DE">
              <w:t xml:space="preserve">,00 € </w:t>
            </w:r>
          </w:p>
        </w:tc>
        <w:tc>
          <w:tcPr>
            <w:tcW w:w="2360" w:type="dxa"/>
            <w:vMerge w:val="restart"/>
            <w:tcBorders>
              <w:top w:val="nil"/>
              <w:left w:val="single" w:sz="8" w:space="0" w:color="auto"/>
              <w:bottom w:val="single" w:sz="8" w:space="0" w:color="000000"/>
              <w:right w:val="single" w:sz="8" w:space="0" w:color="auto"/>
            </w:tcBorders>
            <w:vAlign w:val="center"/>
          </w:tcPr>
          <w:p w14:paraId="06B218A2" w14:textId="59AEB877" w:rsidR="003A1627" w:rsidRPr="002634DE" w:rsidRDefault="00F53E5E">
            <w:pPr>
              <w:jc w:val="center"/>
            </w:pPr>
            <w:r w:rsidRPr="002634DE">
              <w:t xml:space="preserve">                     4</w:t>
            </w:r>
            <w:r w:rsidR="002634DE" w:rsidRPr="002634DE">
              <w:t>2</w:t>
            </w:r>
            <w:r w:rsidRPr="002634DE">
              <w:t xml:space="preserve">,00 € </w:t>
            </w:r>
          </w:p>
        </w:tc>
      </w:tr>
      <w:tr w:rsidR="003A1627" w:rsidRPr="002634DE" w14:paraId="14EB08EC" w14:textId="77777777">
        <w:trPr>
          <w:trHeight w:val="810"/>
        </w:trPr>
        <w:tc>
          <w:tcPr>
            <w:tcW w:w="1720" w:type="dxa"/>
            <w:tcBorders>
              <w:top w:val="nil"/>
              <w:left w:val="single" w:sz="8" w:space="0" w:color="auto"/>
              <w:bottom w:val="single" w:sz="8" w:space="0" w:color="auto"/>
              <w:right w:val="nil"/>
            </w:tcBorders>
            <w:vAlign w:val="center"/>
          </w:tcPr>
          <w:p w14:paraId="18036B48" w14:textId="77777777" w:rsidR="003A1627" w:rsidRPr="002634DE" w:rsidRDefault="00F53E5E">
            <w:pPr>
              <w:rPr>
                <w:b/>
                <w:bCs/>
              </w:rPr>
            </w:pPr>
            <w:r w:rsidRPr="002634DE">
              <w:rPr>
                <w:b/>
                <w:bCs/>
              </w:rPr>
              <w:t>Sv. Petra 3</w:t>
            </w:r>
          </w:p>
        </w:tc>
        <w:tc>
          <w:tcPr>
            <w:tcW w:w="1780" w:type="dxa"/>
            <w:vMerge/>
            <w:tcBorders>
              <w:top w:val="nil"/>
              <w:left w:val="single" w:sz="8" w:space="0" w:color="auto"/>
              <w:bottom w:val="single" w:sz="8" w:space="0" w:color="000000"/>
              <w:right w:val="single" w:sz="8" w:space="0" w:color="auto"/>
            </w:tcBorders>
            <w:vAlign w:val="center"/>
          </w:tcPr>
          <w:p w14:paraId="5637560A" w14:textId="77777777" w:rsidR="003A1627" w:rsidRPr="002634DE" w:rsidRDefault="003A1627"/>
        </w:tc>
        <w:tc>
          <w:tcPr>
            <w:tcW w:w="2600" w:type="dxa"/>
            <w:vMerge/>
            <w:tcBorders>
              <w:top w:val="nil"/>
              <w:left w:val="single" w:sz="8" w:space="0" w:color="auto"/>
              <w:bottom w:val="single" w:sz="8" w:space="0" w:color="000000"/>
              <w:right w:val="single" w:sz="8" w:space="0" w:color="auto"/>
            </w:tcBorders>
            <w:vAlign w:val="center"/>
          </w:tcPr>
          <w:p w14:paraId="23EC8FE8" w14:textId="77777777" w:rsidR="003A1627" w:rsidRPr="002634DE" w:rsidRDefault="003A1627"/>
        </w:tc>
        <w:tc>
          <w:tcPr>
            <w:tcW w:w="2360" w:type="dxa"/>
            <w:vMerge/>
            <w:tcBorders>
              <w:top w:val="nil"/>
              <w:left w:val="single" w:sz="8" w:space="0" w:color="auto"/>
              <w:bottom w:val="single" w:sz="8" w:space="0" w:color="000000"/>
              <w:right w:val="single" w:sz="8" w:space="0" w:color="auto"/>
            </w:tcBorders>
            <w:vAlign w:val="center"/>
          </w:tcPr>
          <w:p w14:paraId="45597BB1" w14:textId="77777777" w:rsidR="003A1627" w:rsidRPr="002634DE" w:rsidRDefault="003A1627"/>
        </w:tc>
      </w:tr>
      <w:tr w:rsidR="003A1627" w:rsidRPr="002634DE" w14:paraId="4F67B819" w14:textId="77777777">
        <w:trPr>
          <w:trHeight w:val="945"/>
        </w:trPr>
        <w:tc>
          <w:tcPr>
            <w:tcW w:w="1720" w:type="dxa"/>
            <w:tcBorders>
              <w:top w:val="nil"/>
              <w:left w:val="single" w:sz="8" w:space="0" w:color="auto"/>
              <w:bottom w:val="nil"/>
              <w:right w:val="nil"/>
            </w:tcBorders>
            <w:vAlign w:val="center"/>
          </w:tcPr>
          <w:p w14:paraId="17C2147D" w14:textId="77777777" w:rsidR="003A1627" w:rsidRPr="002634DE" w:rsidRDefault="00F53E5E">
            <w:pPr>
              <w:rPr>
                <w:b/>
                <w:bCs/>
              </w:rPr>
            </w:pPr>
            <w:r w:rsidRPr="002634DE">
              <w:rPr>
                <w:b/>
                <w:bCs/>
              </w:rPr>
              <w:t>Dom oddiha Izola</w:t>
            </w:r>
          </w:p>
        </w:tc>
        <w:tc>
          <w:tcPr>
            <w:tcW w:w="1780" w:type="dxa"/>
            <w:vMerge w:val="restart"/>
            <w:tcBorders>
              <w:top w:val="nil"/>
              <w:left w:val="single" w:sz="8" w:space="0" w:color="auto"/>
              <w:bottom w:val="single" w:sz="8" w:space="0" w:color="000000"/>
              <w:right w:val="single" w:sz="8" w:space="0" w:color="auto"/>
            </w:tcBorders>
            <w:vAlign w:val="center"/>
          </w:tcPr>
          <w:p w14:paraId="0B98AF38" w14:textId="77777777" w:rsidR="003A1627" w:rsidRPr="002634DE" w:rsidRDefault="00F53E5E">
            <w:pPr>
              <w:jc w:val="both"/>
            </w:pPr>
            <w:r w:rsidRPr="002634DE">
              <w:t>za enote brez balkona</w:t>
            </w:r>
          </w:p>
        </w:tc>
        <w:tc>
          <w:tcPr>
            <w:tcW w:w="2600" w:type="dxa"/>
            <w:vMerge w:val="restart"/>
            <w:tcBorders>
              <w:top w:val="nil"/>
              <w:left w:val="single" w:sz="8" w:space="0" w:color="auto"/>
              <w:bottom w:val="single" w:sz="8" w:space="0" w:color="000000"/>
              <w:right w:val="single" w:sz="8" w:space="0" w:color="auto"/>
            </w:tcBorders>
            <w:vAlign w:val="center"/>
          </w:tcPr>
          <w:p w14:paraId="7B86A678" w14:textId="34830036" w:rsidR="003A1627" w:rsidRPr="002634DE" w:rsidRDefault="00F53E5E">
            <w:pPr>
              <w:jc w:val="center"/>
            </w:pPr>
            <w:r w:rsidRPr="002634DE">
              <w:t xml:space="preserve">                        4</w:t>
            </w:r>
            <w:r w:rsidR="002634DE" w:rsidRPr="002634DE">
              <w:t>5</w:t>
            </w:r>
            <w:r w:rsidRPr="002634DE">
              <w:t xml:space="preserve">,00 € </w:t>
            </w:r>
          </w:p>
        </w:tc>
        <w:tc>
          <w:tcPr>
            <w:tcW w:w="2360" w:type="dxa"/>
            <w:vMerge w:val="restart"/>
            <w:tcBorders>
              <w:top w:val="nil"/>
              <w:left w:val="single" w:sz="8" w:space="0" w:color="auto"/>
              <w:bottom w:val="single" w:sz="8" w:space="0" w:color="000000"/>
              <w:right w:val="single" w:sz="8" w:space="0" w:color="auto"/>
            </w:tcBorders>
            <w:vAlign w:val="center"/>
          </w:tcPr>
          <w:p w14:paraId="77AD5375" w14:textId="2F7789E4" w:rsidR="003A1627" w:rsidRPr="002634DE" w:rsidRDefault="00F53E5E">
            <w:pPr>
              <w:jc w:val="center"/>
            </w:pPr>
            <w:r w:rsidRPr="002634DE">
              <w:t xml:space="preserve">                    </w:t>
            </w:r>
            <w:r w:rsidR="002634DE" w:rsidRPr="002634DE">
              <w:t>41</w:t>
            </w:r>
            <w:r w:rsidRPr="002634DE">
              <w:t xml:space="preserve">,00 € </w:t>
            </w:r>
          </w:p>
        </w:tc>
      </w:tr>
      <w:tr w:rsidR="003A1627" w:rsidRPr="002634DE" w14:paraId="1AC6A877" w14:textId="77777777">
        <w:trPr>
          <w:trHeight w:val="330"/>
        </w:trPr>
        <w:tc>
          <w:tcPr>
            <w:tcW w:w="1720" w:type="dxa"/>
            <w:tcBorders>
              <w:top w:val="nil"/>
              <w:left w:val="single" w:sz="8" w:space="0" w:color="auto"/>
              <w:bottom w:val="single" w:sz="8" w:space="0" w:color="auto"/>
              <w:right w:val="nil"/>
            </w:tcBorders>
            <w:vAlign w:val="center"/>
          </w:tcPr>
          <w:p w14:paraId="590E7604" w14:textId="77777777" w:rsidR="003A1627" w:rsidRPr="002634DE" w:rsidRDefault="00F53E5E">
            <w:pPr>
              <w:rPr>
                <w:b/>
                <w:bCs/>
              </w:rPr>
            </w:pPr>
            <w:r w:rsidRPr="002634DE">
              <w:rPr>
                <w:b/>
                <w:bCs/>
              </w:rPr>
              <w:t>Sv. Petra 3</w:t>
            </w:r>
          </w:p>
        </w:tc>
        <w:tc>
          <w:tcPr>
            <w:tcW w:w="1780" w:type="dxa"/>
            <w:vMerge/>
            <w:tcBorders>
              <w:top w:val="nil"/>
              <w:left w:val="single" w:sz="8" w:space="0" w:color="auto"/>
              <w:bottom w:val="single" w:sz="8" w:space="0" w:color="000000"/>
              <w:right w:val="single" w:sz="8" w:space="0" w:color="auto"/>
            </w:tcBorders>
            <w:vAlign w:val="center"/>
          </w:tcPr>
          <w:p w14:paraId="1AD2569D" w14:textId="77777777" w:rsidR="003A1627" w:rsidRPr="002634DE" w:rsidRDefault="003A1627"/>
        </w:tc>
        <w:tc>
          <w:tcPr>
            <w:tcW w:w="2600" w:type="dxa"/>
            <w:vMerge/>
            <w:tcBorders>
              <w:top w:val="nil"/>
              <w:left w:val="single" w:sz="8" w:space="0" w:color="auto"/>
              <w:bottom w:val="single" w:sz="8" w:space="0" w:color="000000"/>
              <w:right w:val="single" w:sz="8" w:space="0" w:color="auto"/>
            </w:tcBorders>
            <w:vAlign w:val="center"/>
          </w:tcPr>
          <w:p w14:paraId="125192BD" w14:textId="77777777" w:rsidR="003A1627" w:rsidRPr="002634DE" w:rsidRDefault="003A1627"/>
        </w:tc>
        <w:tc>
          <w:tcPr>
            <w:tcW w:w="2360" w:type="dxa"/>
            <w:vMerge/>
            <w:tcBorders>
              <w:top w:val="nil"/>
              <w:left w:val="single" w:sz="8" w:space="0" w:color="auto"/>
              <w:bottom w:val="single" w:sz="8" w:space="0" w:color="000000"/>
              <w:right w:val="single" w:sz="8" w:space="0" w:color="auto"/>
            </w:tcBorders>
            <w:vAlign w:val="center"/>
          </w:tcPr>
          <w:p w14:paraId="5E771DFF" w14:textId="77777777" w:rsidR="003A1627" w:rsidRPr="002634DE" w:rsidRDefault="003A1627"/>
        </w:tc>
      </w:tr>
      <w:tr w:rsidR="003A1627" w:rsidRPr="002634DE" w14:paraId="6E1FF319" w14:textId="77777777">
        <w:trPr>
          <w:trHeight w:val="645"/>
        </w:trPr>
        <w:tc>
          <w:tcPr>
            <w:tcW w:w="1720" w:type="dxa"/>
            <w:tcBorders>
              <w:top w:val="nil"/>
              <w:left w:val="single" w:sz="8" w:space="0" w:color="auto"/>
              <w:bottom w:val="nil"/>
              <w:right w:val="single" w:sz="8" w:space="0" w:color="auto"/>
            </w:tcBorders>
            <w:vAlign w:val="center"/>
          </w:tcPr>
          <w:p w14:paraId="52399520" w14:textId="77777777" w:rsidR="003A1627" w:rsidRPr="002634DE" w:rsidRDefault="003A1627">
            <w:pPr>
              <w:rPr>
                <w:b/>
                <w:bCs/>
              </w:rPr>
            </w:pPr>
          </w:p>
          <w:p w14:paraId="061AD9CD" w14:textId="77777777" w:rsidR="003A1627" w:rsidRPr="002634DE" w:rsidRDefault="00F53E5E">
            <w:pPr>
              <w:rPr>
                <w:b/>
                <w:bCs/>
              </w:rPr>
            </w:pPr>
            <w:r w:rsidRPr="002634DE">
              <w:rPr>
                <w:b/>
                <w:bCs/>
              </w:rPr>
              <w:t>OKROGLO</w:t>
            </w:r>
          </w:p>
        </w:tc>
        <w:tc>
          <w:tcPr>
            <w:tcW w:w="6740" w:type="dxa"/>
            <w:gridSpan w:val="3"/>
            <w:tcBorders>
              <w:top w:val="single" w:sz="8" w:space="0" w:color="auto"/>
              <w:left w:val="nil"/>
              <w:bottom w:val="single" w:sz="8" w:space="0" w:color="auto"/>
              <w:right w:val="single" w:sz="8" w:space="0" w:color="000000"/>
            </w:tcBorders>
            <w:vAlign w:val="center"/>
          </w:tcPr>
          <w:p w14:paraId="4F223389" w14:textId="77777777" w:rsidR="003A1627" w:rsidRPr="002634DE" w:rsidRDefault="00F53E5E">
            <w:pPr>
              <w:jc w:val="center"/>
            </w:pPr>
            <w:r w:rsidRPr="002634DE">
              <w:t> </w:t>
            </w:r>
          </w:p>
        </w:tc>
      </w:tr>
      <w:tr w:rsidR="003A1627" w:rsidRPr="002634DE" w14:paraId="144614BD" w14:textId="77777777">
        <w:trPr>
          <w:trHeight w:val="945"/>
        </w:trPr>
        <w:tc>
          <w:tcPr>
            <w:tcW w:w="1720" w:type="dxa"/>
            <w:tcBorders>
              <w:top w:val="single" w:sz="8" w:space="0" w:color="auto"/>
              <w:left w:val="single" w:sz="8" w:space="0" w:color="auto"/>
              <w:bottom w:val="nil"/>
              <w:right w:val="single" w:sz="8" w:space="0" w:color="auto"/>
            </w:tcBorders>
            <w:vAlign w:val="center"/>
          </w:tcPr>
          <w:p w14:paraId="5ABDE83D" w14:textId="77777777" w:rsidR="003A1627" w:rsidRPr="002634DE" w:rsidRDefault="00F53E5E">
            <w:pPr>
              <w:rPr>
                <w:b/>
                <w:bCs/>
              </w:rPr>
            </w:pPr>
            <w:r w:rsidRPr="002634DE">
              <w:rPr>
                <w:b/>
                <w:bCs/>
              </w:rPr>
              <w:t>Dom oddiha Okroglo</w:t>
            </w:r>
          </w:p>
        </w:tc>
        <w:tc>
          <w:tcPr>
            <w:tcW w:w="1780" w:type="dxa"/>
            <w:vMerge w:val="restart"/>
            <w:tcBorders>
              <w:top w:val="nil"/>
              <w:left w:val="single" w:sz="8" w:space="0" w:color="auto"/>
              <w:bottom w:val="single" w:sz="8" w:space="0" w:color="000000"/>
              <w:right w:val="single" w:sz="8" w:space="0" w:color="auto"/>
            </w:tcBorders>
            <w:vAlign w:val="center"/>
          </w:tcPr>
          <w:p w14:paraId="42834433" w14:textId="77777777" w:rsidR="003A1627" w:rsidRPr="002634DE" w:rsidRDefault="00F53E5E">
            <w:pPr>
              <w:jc w:val="both"/>
            </w:pPr>
            <w:r w:rsidRPr="002634DE">
              <w:t>Eno in dvoposteljna soba s kopalnico</w:t>
            </w:r>
          </w:p>
        </w:tc>
        <w:tc>
          <w:tcPr>
            <w:tcW w:w="2600" w:type="dxa"/>
            <w:vMerge w:val="restart"/>
            <w:tcBorders>
              <w:top w:val="nil"/>
              <w:left w:val="single" w:sz="8" w:space="0" w:color="auto"/>
              <w:bottom w:val="single" w:sz="8" w:space="0" w:color="000000"/>
              <w:right w:val="single" w:sz="8" w:space="0" w:color="auto"/>
            </w:tcBorders>
            <w:vAlign w:val="center"/>
          </w:tcPr>
          <w:p w14:paraId="40DC42C7" w14:textId="20DD76FC" w:rsidR="003A1627" w:rsidRPr="002634DE" w:rsidRDefault="00F53E5E">
            <w:pPr>
              <w:jc w:val="center"/>
            </w:pPr>
            <w:r w:rsidRPr="002634DE">
              <w:t xml:space="preserve">                       </w:t>
            </w:r>
            <w:r w:rsidR="002634DE" w:rsidRPr="002634DE">
              <w:t>41</w:t>
            </w:r>
            <w:r w:rsidRPr="002634DE">
              <w:t xml:space="preserve">,00 € </w:t>
            </w:r>
          </w:p>
        </w:tc>
        <w:tc>
          <w:tcPr>
            <w:tcW w:w="2360" w:type="dxa"/>
            <w:vMerge w:val="restart"/>
            <w:tcBorders>
              <w:top w:val="nil"/>
              <w:left w:val="single" w:sz="8" w:space="0" w:color="auto"/>
              <w:bottom w:val="single" w:sz="8" w:space="0" w:color="000000"/>
              <w:right w:val="single" w:sz="8" w:space="0" w:color="auto"/>
            </w:tcBorders>
            <w:vAlign w:val="center"/>
          </w:tcPr>
          <w:p w14:paraId="5CFA957F" w14:textId="538527E9" w:rsidR="003A1627" w:rsidRPr="002634DE" w:rsidRDefault="00F53E5E">
            <w:pPr>
              <w:jc w:val="center"/>
            </w:pPr>
            <w:r w:rsidRPr="002634DE">
              <w:t xml:space="preserve">                    3</w:t>
            </w:r>
            <w:r w:rsidR="002634DE" w:rsidRPr="002634DE">
              <w:t>7</w:t>
            </w:r>
            <w:r w:rsidRPr="002634DE">
              <w:t xml:space="preserve">,00 € </w:t>
            </w:r>
          </w:p>
        </w:tc>
      </w:tr>
      <w:tr w:rsidR="003A1627" w:rsidRPr="002634DE" w14:paraId="12F43F48" w14:textId="77777777">
        <w:trPr>
          <w:trHeight w:val="330"/>
        </w:trPr>
        <w:tc>
          <w:tcPr>
            <w:tcW w:w="1720" w:type="dxa"/>
            <w:tcBorders>
              <w:top w:val="nil"/>
              <w:left w:val="single" w:sz="8" w:space="0" w:color="auto"/>
              <w:bottom w:val="nil"/>
              <w:right w:val="single" w:sz="8" w:space="0" w:color="auto"/>
            </w:tcBorders>
            <w:vAlign w:val="center"/>
          </w:tcPr>
          <w:p w14:paraId="5F9643D7" w14:textId="77777777" w:rsidR="003A1627" w:rsidRPr="002634DE" w:rsidRDefault="00F53E5E">
            <w:pPr>
              <w:rPr>
                <w:b/>
                <w:bCs/>
              </w:rPr>
            </w:pPr>
            <w:r w:rsidRPr="002634DE">
              <w:rPr>
                <w:b/>
                <w:bCs/>
              </w:rPr>
              <w:t>Okroglo 8</w:t>
            </w:r>
          </w:p>
        </w:tc>
        <w:tc>
          <w:tcPr>
            <w:tcW w:w="1780" w:type="dxa"/>
            <w:vMerge/>
            <w:tcBorders>
              <w:top w:val="nil"/>
              <w:left w:val="single" w:sz="8" w:space="0" w:color="auto"/>
              <w:bottom w:val="single" w:sz="8" w:space="0" w:color="000000"/>
              <w:right w:val="single" w:sz="8" w:space="0" w:color="auto"/>
            </w:tcBorders>
            <w:vAlign w:val="center"/>
          </w:tcPr>
          <w:p w14:paraId="22B57D41" w14:textId="77777777" w:rsidR="003A1627" w:rsidRPr="002634DE" w:rsidRDefault="003A1627"/>
        </w:tc>
        <w:tc>
          <w:tcPr>
            <w:tcW w:w="2600" w:type="dxa"/>
            <w:vMerge/>
            <w:tcBorders>
              <w:top w:val="nil"/>
              <w:left w:val="single" w:sz="8" w:space="0" w:color="auto"/>
              <w:bottom w:val="single" w:sz="8" w:space="0" w:color="000000"/>
              <w:right w:val="single" w:sz="8" w:space="0" w:color="auto"/>
            </w:tcBorders>
            <w:vAlign w:val="center"/>
          </w:tcPr>
          <w:p w14:paraId="2792DA8A" w14:textId="77777777" w:rsidR="003A1627" w:rsidRPr="002634DE" w:rsidRDefault="003A1627"/>
        </w:tc>
        <w:tc>
          <w:tcPr>
            <w:tcW w:w="2360" w:type="dxa"/>
            <w:vMerge/>
            <w:tcBorders>
              <w:top w:val="nil"/>
              <w:left w:val="single" w:sz="8" w:space="0" w:color="auto"/>
              <w:bottom w:val="single" w:sz="8" w:space="0" w:color="000000"/>
              <w:right w:val="single" w:sz="8" w:space="0" w:color="auto"/>
            </w:tcBorders>
            <w:vAlign w:val="center"/>
          </w:tcPr>
          <w:p w14:paraId="47D6B540" w14:textId="77777777" w:rsidR="003A1627" w:rsidRPr="002634DE" w:rsidRDefault="003A1627"/>
        </w:tc>
      </w:tr>
      <w:tr w:rsidR="003A1627" w:rsidRPr="002634DE" w14:paraId="672737D4" w14:textId="77777777">
        <w:trPr>
          <w:trHeight w:val="645"/>
        </w:trPr>
        <w:tc>
          <w:tcPr>
            <w:tcW w:w="1720" w:type="dxa"/>
            <w:tcBorders>
              <w:top w:val="single" w:sz="8" w:space="0" w:color="auto"/>
              <w:left w:val="single" w:sz="8" w:space="0" w:color="auto"/>
              <w:bottom w:val="single" w:sz="8" w:space="0" w:color="auto"/>
              <w:right w:val="single" w:sz="8" w:space="0" w:color="auto"/>
            </w:tcBorders>
            <w:vAlign w:val="center"/>
          </w:tcPr>
          <w:p w14:paraId="3F2C5744" w14:textId="77777777" w:rsidR="003A1627" w:rsidRPr="002634DE" w:rsidRDefault="00F53E5E">
            <w:pPr>
              <w:rPr>
                <w:b/>
                <w:bCs/>
              </w:rPr>
            </w:pPr>
            <w:r w:rsidRPr="002634DE">
              <w:rPr>
                <w:b/>
                <w:bCs/>
              </w:rPr>
              <w:t>Vila Toma Zupana</w:t>
            </w:r>
          </w:p>
        </w:tc>
        <w:tc>
          <w:tcPr>
            <w:tcW w:w="1780" w:type="dxa"/>
            <w:tcBorders>
              <w:top w:val="nil"/>
              <w:left w:val="nil"/>
              <w:bottom w:val="single" w:sz="8" w:space="0" w:color="auto"/>
              <w:right w:val="single" w:sz="8" w:space="0" w:color="auto"/>
            </w:tcBorders>
            <w:vAlign w:val="center"/>
          </w:tcPr>
          <w:p w14:paraId="231CA8B1" w14:textId="77777777" w:rsidR="003A1627" w:rsidRPr="002634DE" w:rsidRDefault="00F53E5E">
            <w:pPr>
              <w:jc w:val="both"/>
            </w:pPr>
            <w:r w:rsidRPr="002634DE">
              <w:t>Za vse sobe</w:t>
            </w:r>
          </w:p>
        </w:tc>
        <w:tc>
          <w:tcPr>
            <w:tcW w:w="2600" w:type="dxa"/>
            <w:tcBorders>
              <w:top w:val="nil"/>
              <w:left w:val="nil"/>
              <w:bottom w:val="single" w:sz="8" w:space="0" w:color="auto"/>
              <w:right w:val="single" w:sz="8" w:space="0" w:color="auto"/>
            </w:tcBorders>
            <w:vAlign w:val="center"/>
          </w:tcPr>
          <w:p w14:paraId="1D8051BD" w14:textId="0C6F7F27" w:rsidR="003A1627" w:rsidRPr="002634DE" w:rsidRDefault="00F53E5E">
            <w:pPr>
              <w:jc w:val="center"/>
            </w:pPr>
            <w:r w:rsidRPr="002634DE">
              <w:t xml:space="preserve">                        4</w:t>
            </w:r>
            <w:r w:rsidR="002634DE" w:rsidRPr="002634DE">
              <w:t>5</w:t>
            </w:r>
            <w:r w:rsidRPr="002634DE">
              <w:t xml:space="preserve">,00 € </w:t>
            </w:r>
          </w:p>
        </w:tc>
        <w:tc>
          <w:tcPr>
            <w:tcW w:w="2360" w:type="dxa"/>
            <w:tcBorders>
              <w:top w:val="nil"/>
              <w:left w:val="nil"/>
              <w:bottom w:val="single" w:sz="8" w:space="0" w:color="auto"/>
              <w:right w:val="single" w:sz="8" w:space="0" w:color="auto"/>
            </w:tcBorders>
            <w:vAlign w:val="center"/>
          </w:tcPr>
          <w:p w14:paraId="5ECC856B" w14:textId="5F11C0BB" w:rsidR="003A1627" w:rsidRPr="002634DE" w:rsidRDefault="00F53E5E">
            <w:pPr>
              <w:jc w:val="center"/>
            </w:pPr>
            <w:r w:rsidRPr="002634DE">
              <w:t xml:space="preserve">                    </w:t>
            </w:r>
            <w:r w:rsidR="002634DE" w:rsidRPr="002634DE">
              <w:t>41</w:t>
            </w:r>
            <w:r w:rsidRPr="002634DE">
              <w:t xml:space="preserve">,00 € </w:t>
            </w:r>
          </w:p>
        </w:tc>
      </w:tr>
      <w:tr w:rsidR="003A1627" w:rsidRPr="002634DE" w14:paraId="104CDC5B" w14:textId="77777777">
        <w:trPr>
          <w:trHeight w:val="315"/>
        </w:trPr>
        <w:tc>
          <w:tcPr>
            <w:tcW w:w="1720" w:type="dxa"/>
            <w:tcBorders>
              <w:top w:val="nil"/>
              <w:left w:val="nil"/>
              <w:bottom w:val="nil"/>
              <w:right w:val="nil"/>
            </w:tcBorders>
            <w:noWrap/>
            <w:vAlign w:val="center"/>
          </w:tcPr>
          <w:p w14:paraId="6695B7AD" w14:textId="0177CBD9" w:rsidR="00E83C44" w:rsidRPr="002634DE" w:rsidRDefault="00E83C44" w:rsidP="00E83C44">
            <w:pPr>
              <w:ind w:right="-477"/>
              <w:jc w:val="center"/>
            </w:pPr>
          </w:p>
        </w:tc>
        <w:tc>
          <w:tcPr>
            <w:tcW w:w="1780" w:type="dxa"/>
            <w:tcBorders>
              <w:top w:val="nil"/>
              <w:left w:val="nil"/>
              <w:bottom w:val="nil"/>
              <w:right w:val="nil"/>
            </w:tcBorders>
            <w:noWrap/>
            <w:vAlign w:val="bottom"/>
          </w:tcPr>
          <w:p w14:paraId="18B444C3" w14:textId="73619400" w:rsidR="003A1627" w:rsidRPr="002634DE" w:rsidRDefault="003A1627">
            <w:pPr>
              <w:jc w:val="both"/>
              <w:rPr>
                <w:sz w:val="20"/>
                <w:szCs w:val="20"/>
              </w:rPr>
            </w:pPr>
          </w:p>
        </w:tc>
        <w:tc>
          <w:tcPr>
            <w:tcW w:w="2600" w:type="dxa"/>
            <w:tcBorders>
              <w:top w:val="nil"/>
              <w:left w:val="nil"/>
              <w:bottom w:val="nil"/>
              <w:right w:val="nil"/>
            </w:tcBorders>
            <w:noWrap/>
            <w:vAlign w:val="bottom"/>
          </w:tcPr>
          <w:p w14:paraId="3F950E6C" w14:textId="77777777" w:rsidR="003A1627" w:rsidRDefault="003A1627">
            <w:pPr>
              <w:rPr>
                <w:sz w:val="20"/>
                <w:szCs w:val="20"/>
              </w:rPr>
            </w:pPr>
          </w:p>
          <w:p w14:paraId="2CA93514" w14:textId="77777777" w:rsidR="00E83C44" w:rsidRDefault="00E83C44">
            <w:pPr>
              <w:rPr>
                <w:sz w:val="20"/>
                <w:szCs w:val="20"/>
              </w:rPr>
            </w:pPr>
          </w:p>
          <w:p w14:paraId="56BEA94E" w14:textId="77777777" w:rsidR="00E83C44" w:rsidRPr="002634DE" w:rsidRDefault="00E83C44">
            <w:pPr>
              <w:rPr>
                <w:sz w:val="20"/>
                <w:szCs w:val="20"/>
              </w:rPr>
            </w:pPr>
          </w:p>
        </w:tc>
        <w:tc>
          <w:tcPr>
            <w:tcW w:w="2360" w:type="dxa"/>
            <w:tcBorders>
              <w:top w:val="nil"/>
              <w:left w:val="nil"/>
              <w:bottom w:val="nil"/>
              <w:right w:val="nil"/>
            </w:tcBorders>
            <w:noWrap/>
            <w:vAlign w:val="bottom"/>
          </w:tcPr>
          <w:p w14:paraId="6B720594" w14:textId="77777777" w:rsidR="003A1627" w:rsidRPr="002634DE" w:rsidRDefault="003A1627">
            <w:pPr>
              <w:rPr>
                <w:sz w:val="20"/>
                <w:szCs w:val="20"/>
              </w:rPr>
            </w:pPr>
          </w:p>
        </w:tc>
      </w:tr>
      <w:tr w:rsidR="003A1627" w:rsidRPr="002634DE" w14:paraId="0A7D9BFB" w14:textId="77777777">
        <w:trPr>
          <w:trHeight w:val="675"/>
        </w:trPr>
        <w:tc>
          <w:tcPr>
            <w:tcW w:w="8460" w:type="dxa"/>
            <w:gridSpan w:val="4"/>
            <w:tcBorders>
              <w:top w:val="nil"/>
              <w:left w:val="nil"/>
              <w:bottom w:val="nil"/>
              <w:right w:val="nil"/>
            </w:tcBorders>
            <w:noWrap/>
            <w:vAlign w:val="center"/>
          </w:tcPr>
          <w:p w14:paraId="05C0044D" w14:textId="77777777" w:rsidR="00E83C44" w:rsidRDefault="00E83C44">
            <w:pPr>
              <w:rPr>
                <w:rFonts w:eastAsia="Arial"/>
                <w:b/>
                <w:bCs/>
              </w:rPr>
            </w:pPr>
          </w:p>
          <w:p w14:paraId="7BF68A7D" w14:textId="42710B01" w:rsidR="00E83C44" w:rsidRDefault="00E83C44">
            <w:pPr>
              <w:rPr>
                <w:rFonts w:eastAsia="Arial"/>
                <w:b/>
                <w:bCs/>
              </w:rPr>
            </w:pPr>
            <w:r>
              <w:rPr>
                <w:rFonts w:eastAsia="Arial"/>
                <w:b/>
                <w:bCs/>
              </w:rPr>
              <w:lastRenderedPageBreak/>
              <w:t xml:space="preserve">Posamezni obroki: </w:t>
            </w:r>
          </w:p>
          <w:p w14:paraId="5777ACEA" w14:textId="7740C23F" w:rsidR="00E83C44" w:rsidRDefault="00E83C44">
            <w:pPr>
              <w:rPr>
                <w:rFonts w:eastAsia="Arial"/>
                <w:b/>
                <w:bCs/>
              </w:rPr>
            </w:pPr>
            <w:r>
              <w:rPr>
                <w:rFonts w:eastAsia="Arial"/>
                <w:b/>
                <w:bCs/>
              </w:rPr>
              <w:t xml:space="preserve">- </w:t>
            </w:r>
            <w:r w:rsidR="00224245">
              <w:rPr>
                <w:rFonts w:eastAsia="Arial"/>
                <w:b/>
                <w:bCs/>
              </w:rPr>
              <w:t>Z</w:t>
            </w:r>
            <w:r>
              <w:rPr>
                <w:rFonts w:eastAsia="Arial"/>
                <w:b/>
                <w:bCs/>
              </w:rPr>
              <w:t>ajtrk 5,50€</w:t>
            </w:r>
          </w:p>
          <w:p w14:paraId="51FC0809" w14:textId="33A722ED" w:rsidR="00E83C44" w:rsidRDefault="00E83C44">
            <w:pPr>
              <w:rPr>
                <w:rFonts w:eastAsia="Arial"/>
                <w:b/>
                <w:bCs/>
              </w:rPr>
            </w:pPr>
            <w:r>
              <w:rPr>
                <w:rFonts w:eastAsia="Arial"/>
                <w:b/>
                <w:bCs/>
              </w:rPr>
              <w:t xml:space="preserve">- </w:t>
            </w:r>
            <w:r w:rsidR="00224245">
              <w:rPr>
                <w:rFonts w:eastAsia="Arial"/>
                <w:b/>
                <w:bCs/>
              </w:rPr>
              <w:t>K</w:t>
            </w:r>
            <w:r>
              <w:rPr>
                <w:rFonts w:eastAsia="Arial"/>
                <w:b/>
                <w:bCs/>
              </w:rPr>
              <w:t>osilo 12,50€</w:t>
            </w:r>
          </w:p>
          <w:p w14:paraId="4D868336" w14:textId="3412B332" w:rsidR="00E83C44" w:rsidRDefault="00224245">
            <w:pPr>
              <w:rPr>
                <w:rFonts w:eastAsia="Arial"/>
                <w:b/>
                <w:bCs/>
              </w:rPr>
            </w:pPr>
            <w:r>
              <w:rPr>
                <w:rFonts w:eastAsia="Arial"/>
                <w:b/>
                <w:bCs/>
              </w:rPr>
              <w:t xml:space="preserve">- </w:t>
            </w:r>
            <w:r w:rsidR="00E83C44">
              <w:rPr>
                <w:rFonts w:eastAsia="Arial"/>
                <w:b/>
                <w:bCs/>
              </w:rPr>
              <w:t xml:space="preserve">Večerja 10,50€ </w:t>
            </w:r>
          </w:p>
          <w:p w14:paraId="6D95A62B" w14:textId="77777777" w:rsidR="00224245" w:rsidRDefault="00224245">
            <w:pPr>
              <w:rPr>
                <w:rFonts w:eastAsia="Arial"/>
                <w:b/>
                <w:bCs/>
                <w:sz w:val="14"/>
                <w:szCs w:val="14"/>
              </w:rPr>
            </w:pPr>
          </w:p>
          <w:p w14:paraId="6FAE3D96" w14:textId="3FF938F9" w:rsidR="003A1627" w:rsidRPr="002634DE" w:rsidRDefault="00F53E5E">
            <w:pPr>
              <w:rPr>
                <w:b/>
                <w:bCs/>
              </w:rPr>
            </w:pPr>
            <w:r w:rsidRPr="002634DE">
              <w:rPr>
                <w:rFonts w:eastAsia="Arial"/>
                <w:b/>
                <w:bCs/>
                <w:sz w:val="14"/>
                <w:szCs w:val="14"/>
              </w:rPr>
              <w:t>  </w:t>
            </w:r>
            <w:r w:rsidR="00E83C44">
              <w:rPr>
                <w:rFonts w:eastAsia="Arial"/>
                <w:b/>
                <w:bCs/>
                <w:sz w:val="14"/>
                <w:szCs w:val="14"/>
              </w:rPr>
              <w:t xml:space="preserve"> </w:t>
            </w:r>
            <w:r w:rsidRPr="002634DE">
              <w:rPr>
                <w:rFonts w:eastAsia="Arial"/>
                <w:b/>
                <w:bCs/>
                <w:u w:val="single"/>
              </w:rPr>
              <w:t xml:space="preserve"> </w:t>
            </w:r>
            <w:r w:rsidR="00224245">
              <w:rPr>
                <w:rFonts w:eastAsia="Arial"/>
                <w:b/>
                <w:bCs/>
                <w:u w:val="single"/>
              </w:rPr>
              <w:t>E</w:t>
            </w:r>
            <w:r w:rsidRPr="002634DE">
              <w:rPr>
                <w:rFonts w:eastAsia="Arial"/>
                <w:b/>
                <w:bCs/>
                <w:u w:val="single"/>
              </w:rPr>
              <w:t>note apartmajskega tipa</w:t>
            </w:r>
          </w:p>
        </w:tc>
      </w:tr>
      <w:tr w:rsidR="003A1627" w:rsidRPr="002634DE" w14:paraId="2BBA4D6F" w14:textId="77777777">
        <w:trPr>
          <w:trHeight w:val="330"/>
        </w:trPr>
        <w:tc>
          <w:tcPr>
            <w:tcW w:w="1720" w:type="dxa"/>
            <w:tcBorders>
              <w:top w:val="nil"/>
              <w:left w:val="nil"/>
              <w:bottom w:val="nil"/>
              <w:right w:val="nil"/>
            </w:tcBorders>
            <w:noWrap/>
            <w:vAlign w:val="center"/>
          </w:tcPr>
          <w:p w14:paraId="0FD5A2A9" w14:textId="77777777" w:rsidR="003A1627" w:rsidRPr="002634DE" w:rsidRDefault="003A1627">
            <w:pPr>
              <w:rPr>
                <w:b/>
                <w:bCs/>
              </w:rPr>
            </w:pPr>
          </w:p>
        </w:tc>
        <w:tc>
          <w:tcPr>
            <w:tcW w:w="1780" w:type="dxa"/>
            <w:tcBorders>
              <w:top w:val="nil"/>
              <w:left w:val="nil"/>
              <w:bottom w:val="nil"/>
              <w:right w:val="nil"/>
            </w:tcBorders>
            <w:noWrap/>
            <w:vAlign w:val="bottom"/>
          </w:tcPr>
          <w:p w14:paraId="11CDE2E5" w14:textId="77777777" w:rsidR="003A1627" w:rsidRPr="002634DE" w:rsidRDefault="003A1627">
            <w:pPr>
              <w:jc w:val="both"/>
              <w:rPr>
                <w:sz w:val="20"/>
                <w:szCs w:val="20"/>
              </w:rPr>
            </w:pPr>
          </w:p>
        </w:tc>
        <w:tc>
          <w:tcPr>
            <w:tcW w:w="2600" w:type="dxa"/>
            <w:tcBorders>
              <w:top w:val="nil"/>
              <w:left w:val="nil"/>
              <w:bottom w:val="nil"/>
              <w:right w:val="nil"/>
            </w:tcBorders>
            <w:noWrap/>
            <w:vAlign w:val="bottom"/>
          </w:tcPr>
          <w:p w14:paraId="22863932" w14:textId="77777777" w:rsidR="003A1627" w:rsidRPr="002634DE" w:rsidRDefault="003A1627">
            <w:pPr>
              <w:rPr>
                <w:sz w:val="20"/>
                <w:szCs w:val="20"/>
              </w:rPr>
            </w:pPr>
          </w:p>
        </w:tc>
        <w:tc>
          <w:tcPr>
            <w:tcW w:w="2360" w:type="dxa"/>
            <w:tcBorders>
              <w:top w:val="nil"/>
              <w:left w:val="nil"/>
              <w:bottom w:val="nil"/>
              <w:right w:val="nil"/>
            </w:tcBorders>
            <w:noWrap/>
            <w:vAlign w:val="bottom"/>
          </w:tcPr>
          <w:p w14:paraId="124CEA04" w14:textId="77777777" w:rsidR="003A1627" w:rsidRPr="002634DE" w:rsidRDefault="003A1627">
            <w:pPr>
              <w:rPr>
                <w:sz w:val="20"/>
                <w:szCs w:val="20"/>
              </w:rPr>
            </w:pPr>
          </w:p>
        </w:tc>
      </w:tr>
      <w:tr w:rsidR="003A1627" w:rsidRPr="002634DE" w14:paraId="16949537" w14:textId="77777777">
        <w:trPr>
          <w:trHeight w:val="1680"/>
        </w:trPr>
        <w:tc>
          <w:tcPr>
            <w:tcW w:w="1720" w:type="dxa"/>
            <w:tcBorders>
              <w:top w:val="single" w:sz="8" w:space="0" w:color="auto"/>
              <w:left w:val="single" w:sz="8" w:space="0" w:color="auto"/>
              <w:bottom w:val="single" w:sz="8" w:space="0" w:color="auto"/>
              <w:right w:val="single" w:sz="8" w:space="0" w:color="auto"/>
            </w:tcBorders>
            <w:vAlign w:val="center"/>
          </w:tcPr>
          <w:p w14:paraId="253954B9" w14:textId="77777777" w:rsidR="003A1627" w:rsidRPr="002634DE" w:rsidRDefault="00F53E5E">
            <w:pPr>
              <w:jc w:val="both"/>
              <w:rPr>
                <w:b/>
                <w:bCs/>
              </w:rPr>
            </w:pPr>
            <w:r w:rsidRPr="002634DE">
              <w:rPr>
                <w:b/>
                <w:bCs/>
              </w:rPr>
              <w:t>Lokacija</w:t>
            </w:r>
          </w:p>
        </w:tc>
        <w:tc>
          <w:tcPr>
            <w:tcW w:w="1780" w:type="dxa"/>
            <w:tcBorders>
              <w:top w:val="single" w:sz="8" w:space="0" w:color="auto"/>
              <w:left w:val="nil"/>
              <w:bottom w:val="single" w:sz="8" w:space="0" w:color="auto"/>
              <w:right w:val="single" w:sz="8" w:space="0" w:color="auto"/>
            </w:tcBorders>
            <w:vAlign w:val="center"/>
          </w:tcPr>
          <w:p w14:paraId="2373F5EE" w14:textId="77777777" w:rsidR="003A1627" w:rsidRPr="002634DE" w:rsidRDefault="00F53E5E">
            <w:pPr>
              <w:jc w:val="both"/>
              <w:rPr>
                <w:b/>
                <w:bCs/>
              </w:rPr>
            </w:pPr>
            <w:r w:rsidRPr="002634DE">
              <w:rPr>
                <w:b/>
                <w:bCs/>
              </w:rPr>
              <w:t>Vrsta enote</w:t>
            </w:r>
          </w:p>
        </w:tc>
        <w:tc>
          <w:tcPr>
            <w:tcW w:w="2600" w:type="dxa"/>
            <w:tcBorders>
              <w:top w:val="single" w:sz="8" w:space="0" w:color="auto"/>
              <w:left w:val="nil"/>
              <w:bottom w:val="single" w:sz="8" w:space="0" w:color="auto"/>
              <w:right w:val="single" w:sz="8" w:space="0" w:color="auto"/>
            </w:tcBorders>
            <w:vAlign w:val="center"/>
          </w:tcPr>
          <w:p w14:paraId="32AE7232" w14:textId="77777777" w:rsidR="003A1627" w:rsidRPr="002634DE" w:rsidRDefault="00F53E5E">
            <w:pPr>
              <w:jc w:val="both"/>
              <w:rPr>
                <w:b/>
                <w:bCs/>
              </w:rPr>
            </w:pPr>
            <w:r w:rsidRPr="002634DE">
              <w:rPr>
                <w:b/>
                <w:bCs/>
              </w:rPr>
              <w:t>Prispevek uporabnika na enoto na dan v glavni sezoni</w:t>
            </w:r>
          </w:p>
        </w:tc>
        <w:tc>
          <w:tcPr>
            <w:tcW w:w="2360" w:type="dxa"/>
            <w:tcBorders>
              <w:top w:val="single" w:sz="8" w:space="0" w:color="auto"/>
              <w:left w:val="nil"/>
              <w:bottom w:val="single" w:sz="8" w:space="0" w:color="auto"/>
              <w:right w:val="single" w:sz="8" w:space="0" w:color="auto"/>
            </w:tcBorders>
            <w:vAlign w:val="center"/>
          </w:tcPr>
          <w:p w14:paraId="695FAD9F" w14:textId="77777777" w:rsidR="003A1627" w:rsidRPr="002634DE" w:rsidRDefault="00F53E5E">
            <w:pPr>
              <w:jc w:val="both"/>
              <w:rPr>
                <w:b/>
                <w:bCs/>
              </w:rPr>
            </w:pPr>
            <w:r w:rsidRPr="002634DE">
              <w:rPr>
                <w:b/>
                <w:bCs/>
              </w:rPr>
              <w:t>Prispevek uporabnika na enoto na dan izven glavne sezone</w:t>
            </w:r>
          </w:p>
        </w:tc>
      </w:tr>
      <w:tr w:rsidR="003A1627" w:rsidRPr="002634DE" w14:paraId="1446A07C" w14:textId="77777777">
        <w:trPr>
          <w:trHeight w:val="762"/>
        </w:trPr>
        <w:tc>
          <w:tcPr>
            <w:tcW w:w="1720" w:type="dxa"/>
            <w:tcBorders>
              <w:top w:val="nil"/>
              <w:left w:val="single" w:sz="8" w:space="0" w:color="auto"/>
              <w:bottom w:val="nil"/>
              <w:right w:val="single" w:sz="8" w:space="0" w:color="auto"/>
            </w:tcBorders>
            <w:vAlign w:val="center"/>
          </w:tcPr>
          <w:p w14:paraId="5D2D1A66" w14:textId="77777777" w:rsidR="003A1627" w:rsidRPr="002634DE" w:rsidRDefault="00F53E5E">
            <w:pPr>
              <w:rPr>
                <w:b/>
                <w:bCs/>
              </w:rPr>
            </w:pPr>
            <w:r w:rsidRPr="002634DE">
              <w:rPr>
                <w:b/>
                <w:bCs/>
              </w:rPr>
              <w:t>Dom oddiha Piran</w:t>
            </w:r>
          </w:p>
        </w:tc>
        <w:tc>
          <w:tcPr>
            <w:tcW w:w="1780" w:type="dxa"/>
            <w:vMerge w:val="restart"/>
            <w:tcBorders>
              <w:top w:val="nil"/>
              <w:left w:val="single" w:sz="8" w:space="0" w:color="auto"/>
              <w:bottom w:val="single" w:sz="8" w:space="0" w:color="000000"/>
              <w:right w:val="single" w:sz="8" w:space="0" w:color="auto"/>
            </w:tcBorders>
            <w:vAlign w:val="center"/>
          </w:tcPr>
          <w:p w14:paraId="265A9678" w14:textId="77777777" w:rsidR="003A1627" w:rsidRPr="002634DE" w:rsidRDefault="00F53E5E">
            <w:pPr>
              <w:jc w:val="both"/>
            </w:pPr>
            <w:r w:rsidRPr="002634DE">
              <w:t>4-posteljna enota</w:t>
            </w:r>
          </w:p>
        </w:tc>
        <w:tc>
          <w:tcPr>
            <w:tcW w:w="2600" w:type="dxa"/>
            <w:vMerge w:val="restart"/>
            <w:tcBorders>
              <w:top w:val="nil"/>
              <w:left w:val="single" w:sz="8" w:space="0" w:color="auto"/>
              <w:bottom w:val="single" w:sz="8" w:space="0" w:color="000000"/>
              <w:right w:val="single" w:sz="8" w:space="0" w:color="auto"/>
            </w:tcBorders>
            <w:vAlign w:val="center"/>
          </w:tcPr>
          <w:p w14:paraId="7C4B4425" w14:textId="27015842" w:rsidR="003A1627" w:rsidRPr="002634DE" w:rsidRDefault="00F53E5E">
            <w:pPr>
              <w:jc w:val="center"/>
            </w:pPr>
            <w:r w:rsidRPr="002634DE">
              <w:t xml:space="preserve">                       </w:t>
            </w:r>
            <w:r w:rsidR="002634DE" w:rsidRPr="002634DE">
              <w:t>41</w:t>
            </w:r>
            <w:r w:rsidRPr="002634DE">
              <w:t xml:space="preserve">,00 € </w:t>
            </w:r>
          </w:p>
        </w:tc>
        <w:tc>
          <w:tcPr>
            <w:tcW w:w="2360" w:type="dxa"/>
            <w:vMerge w:val="restart"/>
            <w:tcBorders>
              <w:top w:val="nil"/>
              <w:left w:val="single" w:sz="8" w:space="0" w:color="auto"/>
              <w:bottom w:val="single" w:sz="8" w:space="0" w:color="000000"/>
              <w:right w:val="single" w:sz="8" w:space="0" w:color="auto"/>
            </w:tcBorders>
            <w:vAlign w:val="center"/>
          </w:tcPr>
          <w:p w14:paraId="6E823560" w14:textId="15020CF3" w:rsidR="003A1627" w:rsidRPr="002634DE" w:rsidRDefault="00F53E5E">
            <w:pPr>
              <w:jc w:val="center"/>
            </w:pPr>
            <w:r w:rsidRPr="002634DE">
              <w:t xml:space="preserve">                    3</w:t>
            </w:r>
            <w:r w:rsidR="002634DE" w:rsidRPr="002634DE">
              <w:t>7</w:t>
            </w:r>
            <w:r w:rsidRPr="002634DE">
              <w:t xml:space="preserve">,00 € </w:t>
            </w:r>
          </w:p>
        </w:tc>
      </w:tr>
      <w:tr w:rsidR="003A1627" w:rsidRPr="002634DE" w14:paraId="6CD9AB29" w14:textId="77777777">
        <w:trPr>
          <w:trHeight w:val="413"/>
        </w:trPr>
        <w:tc>
          <w:tcPr>
            <w:tcW w:w="1720" w:type="dxa"/>
            <w:tcBorders>
              <w:top w:val="nil"/>
              <w:left w:val="nil"/>
              <w:bottom w:val="nil"/>
              <w:right w:val="nil"/>
            </w:tcBorders>
            <w:noWrap/>
            <w:vAlign w:val="bottom"/>
          </w:tcPr>
          <w:p w14:paraId="74876B38" w14:textId="77777777" w:rsidR="003A1627" w:rsidRPr="002634DE" w:rsidRDefault="003A1627">
            <w:pPr>
              <w:jc w:val="center"/>
            </w:pPr>
          </w:p>
        </w:tc>
        <w:tc>
          <w:tcPr>
            <w:tcW w:w="1780" w:type="dxa"/>
            <w:vMerge/>
            <w:tcBorders>
              <w:top w:val="nil"/>
              <w:left w:val="single" w:sz="8" w:space="0" w:color="auto"/>
              <w:bottom w:val="single" w:sz="8" w:space="0" w:color="000000"/>
              <w:right w:val="single" w:sz="8" w:space="0" w:color="auto"/>
            </w:tcBorders>
            <w:vAlign w:val="center"/>
          </w:tcPr>
          <w:p w14:paraId="0A2929B3" w14:textId="77777777" w:rsidR="003A1627" w:rsidRPr="002634DE" w:rsidRDefault="003A1627"/>
        </w:tc>
        <w:tc>
          <w:tcPr>
            <w:tcW w:w="2600" w:type="dxa"/>
            <w:vMerge/>
            <w:tcBorders>
              <w:top w:val="nil"/>
              <w:left w:val="single" w:sz="8" w:space="0" w:color="auto"/>
              <w:bottom w:val="single" w:sz="8" w:space="0" w:color="000000"/>
              <w:right w:val="single" w:sz="8" w:space="0" w:color="auto"/>
            </w:tcBorders>
            <w:vAlign w:val="center"/>
          </w:tcPr>
          <w:p w14:paraId="6831704C" w14:textId="77777777" w:rsidR="003A1627" w:rsidRPr="002634DE" w:rsidRDefault="003A1627"/>
        </w:tc>
        <w:tc>
          <w:tcPr>
            <w:tcW w:w="2360" w:type="dxa"/>
            <w:vMerge/>
            <w:tcBorders>
              <w:top w:val="nil"/>
              <w:left w:val="single" w:sz="8" w:space="0" w:color="auto"/>
              <w:bottom w:val="single" w:sz="8" w:space="0" w:color="000000"/>
              <w:right w:val="single" w:sz="8" w:space="0" w:color="auto"/>
            </w:tcBorders>
            <w:vAlign w:val="center"/>
          </w:tcPr>
          <w:p w14:paraId="4BADFD42" w14:textId="77777777" w:rsidR="003A1627" w:rsidRPr="002634DE" w:rsidRDefault="003A1627"/>
        </w:tc>
      </w:tr>
      <w:tr w:rsidR="003A1627" w:rsidRPr="002634DE" w14:paraId="41DC72F5" w14:textId="77777777">
        <w:trPr>
          <w:trHeight w:val="585"/>
        </w:trPr>
        <w:tc>
          <w:tcPr>
            <w:tcW w:w="1720" w:type="dxa"/>
            <w:tcBorders>
              <w:top w:val="nil"/>
              <w:left w:val="single" w:sz="8" w:space="0" w:color="auto"/>
              <w:bottom w:val="nil"/>
              <w:right w:val="single" w:sz="8" w:space="0" w:color="auto"/>
            </w:tcBorders>
            <w:vAlign w:val="center"/>
          </w:tcPr>
          <w:p w14:paraId="75882A18" w14:textId="77777777" w:rsidR="003A1627" w:rsidRPr="002634DE" w:rsidRDefault="00F53E5E">
            <w:pPr>
              <w:rPr>
                <w:b/>
                <w:bCs/>
              </w:rPr>
            </w:pPr>
            <w:r w:rsidRPr="002634DE">
              <w:rPr>
                <w:b/>
                <w:bCs/>
              </w:rPr>
              <w:t>Vrtna 2</w:t>
            </w:r>
          </w:p>
        </w:tc>
        <w:tc>
          <w:tcPr>
            <w:tcW w:w="1780" w:type="dxa"/>
            <w:vMerge w:val="restart"/>
            <w:tcBorders>
              <w:top w:val="nil"/>
              <w:left w:val="single" w:sz="8" w:space="0" w:color="auto"/>
              <w:bottom w:val="single" w:sz="8" w:space="0" w:color="000000"/>
              <w:right w:val="single" w:sz="8" w:space="0" w:color="auto"/>
            </w:tcBorders>
            <w:vAlign w:val="center"/>
          </w:tcPr>
          <w:p w14:paraId="03C3D1A2" w14:textId="77777777" w:rsidR="003A1627" w:rsidRPr="002634DE" w:rsidRDefault="00F53E5E">
            <w:pPr>
              <w:jc w:val="both"/>
            </w:pPr>
            <w:r w:rsidRPr="002634DE">
              <w:t>5 in več post. enota</w:t>
            </w:r>
          </w:p>
        </w:tc>
        <w:tc>
          <w:tcPr>
            <w:tcW w:w="2600" w:type="dxa"/>
            <w:vMerge w:val="restart"/>
            <w:tcBorders>
              <w:top w:val="nil"/>
              <w:left w:val="single" w:sz="8" w:space="0" w:color="auto"/>
              <w:bottom w:val="single" w:sz="8" w:space="0" w:color="000000"/>
              <w:right w:val="single" w:sz="8" w:space="0" w:color="auto"/>
            </w:tcBorders>
            <w:vAlign w:val="center"/>
          </w:tcPr>
          <w:p w14:paraId="0A4DF185" w14:textId="3EB21129" w:rsidR="003A1627" w:rsidRPr="002634DE" w:rsidRDefault="00F53E5E">
            <w:pPr>
              <w:jc w:val="center"/>
            </w:pPr>
            <w:r w:rsidRPr="002634DE">
              <w:t xml:space="preserve">                       4</w:t>
            </w:r>
            <w:r w:rsidR="002634DE" w:rsidRPr="002634DE">
              <w:t>5</w:t>
            </w:r>
            <w:r w:rsidRPr="002634DE">
              <w:t xml:space="preserve">,00 € </w:t>
            </w:r>
          </w:p>
        </w:tc>
        <w:tc>
          <w:tcPr>
            <w:tcW w:w="2360" w:type="dxa"/>
            <w:vMerge w:val="restart"/>
            <w:tcBorders>
              <w:top w:val="nil"/>
              <w:left w:val="single" w:sz="8" w:space="0" w:color="auto"/>
              <w:bottom w:val="single" w:sz="8" w:space="0" w:color="000000"/>
              <w:right w:val="single" w:sz="8" w:space="0" w:color="auto"/>
            </w:tcBorders>
            <w:vAlign w:val="center"/>
          </w:tcPr>
          <w:p w14:paraId="6B374199" w14:textId="50AB5C5B" w:rsidR="003A1627" w:rsidRPr="002634DE" w:rsidRDefault="00F53E5E">
            <w:pPr>
              <w:jc w:val="center"/>
            </w:pPr>
            <w:r w:rsidRPr="002634DE">
              <w:t xml:space="preserve">                    </w:t>
            </w:r>
            <w:r w:rsidR="002634DE" w:rsidRPr="002634DE">
              <w:t>41</w:t>
            </w:r>
            <w:r w:rsidRPr="002634DE">
              <w:t xml:space="preserve">,00 € </w:t>
            </w:r>
          </w:p>
        </w:tc>
      </w:tr>
      <w:tr w:rsidR="003A1627" w:rsidRPr="002634DE" w14:paraId="41ABC835" w14:textId="77777777">
        <w:trPr>
          <w:trHeight w:val="315"/>
        </w:trPr>
        <w:tc>
          <w:tcPr>
            <w:tcW w:w="1720" w:type="dxa"/>
            <w:tcBorders>
              <w:top w:val="nil"/>
              <w:left w:val="single" w:sz="8" w:space="0" w:color="auto"/>
              <w:bottom w:val="single" w:sz="8" w:space="0" w:color="000000"/>
              <w:right w:val="single" w:sz="8" w:space="0" w:color="auto"/>
            </w:tcBorders>
          </w:tcPr>
          <w:p w14:paraId="4132FBE4" w14:textId="77777777" w:rsidR="003A1627" w:rsidRPr="002634DE" w:rsidRDefault="00F53E5E">
            <w:pPr>
              <w:rPr>
                <w:rFonts w:ascii="Calibri" w:hAnsi="Calibri"/>
                <w:color w:val="FF0000"/>
                <w:sz w:val="22"/>
                <w:szCs w:val="22"/>
              </w:rPr>
            </w:pPr>
            <w:r w:rsidRPr="002634DE">
              <w:rPr>
                <w:rFonts w:ascii="Calibri" w:hAnsi="Calibri"/>
                <w:color w:val="FF0000"/>
                <w:sz w:val="22"/>
                <w:szCs w:val="22"/>
              </w:rPr>
              <w:t> </w:t>
            </w:r>
          </w:p>
        </w:tc>
        <w:tc>
          <w:tcPr>
            <w:tcW w:w="1780" w:type="dxa"/>
            <w:vMerge/>
            <w:tcBorders>
              <w:top w:val="nil"/>
              <w:left w:val="single" w:sz="8" w:space="0" w:color="auto"/>
              <w:bottom w:val="single" w:sz="4" w:space="0" w:color="auto"/>
              <w:right w:val="single" w:sz="8" w:space="0" w:color="auto"/>
            </w:tcBorders>
            <w:vAlign w:val="center"/>
          </w:tcPr>
          <w:p w14:paraId="5BF64054" w14:textId="77777777" w:rsidR="003A1627" w:rsidRPr="002634DE" w:rsidRDefault="003A1627">
            <w:pPr>
              <w:rPr>
                <w:color w:val="FF0000"/>
              </w:rPr>
            </w:pPr>
          </w:p>
        </w:tc>
        <w:tc>
          <w:tcPr>
            <w:tcW w:w="2600" w:type="dxa"/>
            <w:vMerge/>
            <w:tcBorders>
              <w:top w:val="nil"/>
              <w:left w:val="single" w:sz="8" w:space="0" w:color="auto"/>
              <w:bottom w:val="single" w:sz="4" w:space="0" w:color="auto"/>
              <w:right w:val="single" w:sz="8" w:space="0" w:color="auto"/>
            </w:tcBorders>
            <w:vAlign w:val="center"/>
          </w:tcPr>
          <w:p w14:paraId="110EC2F1" w14:textId="77777777" w:rsidR="003A1627" w:rsidRPr="002634DE" w:rsidRDefault="003A1627">
            <w:pPr>
              <w:rPr>
                <w:color w:val="FF0000"/>
              </w:rPr>
            </w:pPr>
          </w:p>
        </w:tc>
        <w:tc>
          <w:tcPr>
            <w:tcW w:w="2360" w:type="dxa"/>
            <w:vMerge/>
            <w:tcBorders>
              <w:top w:val="nil"/>
              <w:left w:val="single" w:sz="8" w:space="0" w:color="auto"/>
              <w:bottom w:val="single" w:sz="4" w:space="0" w:color="auto"/>
              <w:right w:val="single" w:sz="8" w:space="0" w:color="auto"/>
            </w:tcBorders>
            <w:vAlign w:val="center"/>
          </w:tcPr>
          <w:p w14:paraId="7E5944A7" w14:textId="77777777" w:rsidR="003A1627" w:rsidRPr="002634DE" w:rsidRDefault="003A1627">
            <w:pPr>
              <w:rPr>
                <w:color w:val="FF0000"/>
              </w:rPr>
            </w:pPr>
          </w:p>
        </w:tc>
      </w:tr>
      <w:tr w:rsidR="003A1627" w:rsidRPr="002634DE" w14:paraId="46E11652" w14:textId="77777777">
        <w:trPr>
          <w:trHeight w:val="810"/>
        </w:trPr>
        <w:tc>
          <w:tcPr>
            <w:tcW w:w="1720" w:type="dxa"/>
            <w:tcBorders>
              <w:top w:val="nil"/>
              <w:left w:val="single" w:sz="8" w:space="0" w:color="auto"/>
              <w:bottom w:val="nil"/>
              <w:right w:val="single" w:sz="4" w:space="0" w:color="auto"/>
            </w:tcBorders>
            <w:vAlign w:val="center"/>
          </w:tcPr>
          <w:p w14:paraId="762C77BC" w14:textId="77777777" w:rsidR="003A1627" w:rsidRPr="002634DE" w:rsidRDefault="00F53E5E">
            <w:pPr>
              <w:rPr>
                <w:b/>
                <w:bCs/>
              </w:rPr>
            </w:pPr>
            <w:r w:rsidRPr="002634DE">
              <w:rPr>
                <w:b/>
                <w:bCs/>
              </w:rPr>
              <w:t>Dom oddiha Piran,</w:t>
            </w:r>
          </w:p>
        </w:tc>
        <w:tc>
          <w:tcPr>
            <w:tcW w:w="1780" w:type="dxa"/>
            <w:tcBorders>
              <w:top w:val="single" w:sz="4" w:space="0" w:color="auto"/>
              <w:left w:val="single" w:sz="4" w:space="0" w:color="auto"/>
              <w:bottom w:val="single" w:sz="4" w:space="0" w:color="auto"/>
              <w:right w:val="single" w:sz="4" w:space="0" w:color="auto"/>
            </w:tcBorders>
            <w:vAlign w:val="center"/>
          </w:tcPr>
          <w:p w14:paraId="22FA6960" w14:textId="77777777" w:rsidR="003A1627" w:rsidRPr="002634DE" w:rsidRDefault="00F53E5E">
            <w:pPr>
              <w:jc w:val="both"/>
            </w:pPr>
            <w:r w:rsidRPr="002634DE">
              <w:t>4- posteljna enota</w:t>
            </w:r>
          </w:p>
        </w:tc>
        <w:tc>
          <w:tcPr>
            <w:tcW w:w="2600" w:type="dxa"/>
            <w:tcBorders>
              <w:top w:val="single" w:sz="4" w:space="0" w:color="auto"/>
              <w:left w:val="single" w:sz="4" w:space="0" w:color="auto"/>
              <w:bottom w:val="single" w:sz="4" w:space="0" w:color="auto"/>
              <w:right w:val="single" w:sz="4" w:space="0" w:color="auto"/>
            </w:tcBorders>
            <w:vAlign w:val="center"/>
          </w:tcPr>
          <w:p w14:paraId="7BA947EF" w14:textId="4A460B85" w:rsidR="003A1627" w:rsidRPr="002634DE" w:rsidRDefault="00F53E5E">
            <w:pPr>
              <w:jc w:val="center"/>
            </w:pPr>
            <w:r w:rsidRPr="002634DE">
              <w:t xml:space="preserve">                        </w:t>
            </w:r>
            <w:r w:rsidR="002634DE" w:rsidRPr="002634DE">
              <w:t>41</w:t>
            </w:r>
            <w:r w:rsidRPr="002634DE">
              <w:t xml:space="preserve">,00 € </w:t>
            </w:r>
          </w:p>
        </w:tc>
        <w:tc>
          <w:tcPr>
            <w:tcW w:w="2360" w:type="dxa"/>
            <w:tcBorders>
              <w:top w:val="single" w:sz="4" w:space="0" w:color="auto"/>
              <w:left w:val="single" w:sz="4" w:space="0" w:color="auto"/>
              <w:bottom w:val="single" w:sz="4" w:space="0" w:color="auto"/>
              <w:right w:val="single" w:sz="4" w:space="0" w:color="auto"/>
            </w:tcBorders>
            <w:vAlign w:val="center"/>
          </w:tcPr>
          <w:p w14:paraId="2839A7A4" w14:textId="11AC057B" w:rsidR="003A1627" w:rsidRPr="002634DE" w:rsidRDefault="00F53E5E">
            <w:pPr>
              <w:jc w:val="center"/>
            </w:pPr>
            <w:r w:rsidRPr="002634DE">
              <w:t xml:space="preserve">                    3</w:t>
            </w:r>
            <w:r w:rsidR="002634DE" w:rsidRPr="002634DE">
              <w:t>7</w:t>
            </w:r>
            <w:r w:rsidRPr="002634DE">
              <w:t xml:space="preserve">,00 € </w:t>
            </w:r>
          </w:p>
        </w:tc>
      </w:tr>
      <w:tr w:rsidR="003A1627" w:rsidRPr="002634DE" w14:paraId="2238D2AF" w14:textId="77777777">
        <w:trPr>
          <w:trHeight w:val="544"/>
        </w:trPr>
        <w:tc>
          <w:tcPr>
            <w:tcW w:w="1720" w:type="dxa"/>
            <w:vMerge w:val="restart"/>
            <w:tcBorders>
              <w:top w:val="nil"/>
              <w:left w:val="single" w:sz="8" w:space="0" w:color="auto"/>
              <w:bottom w:val="single" w:sz="8" w:space="0" w:color="000000"/>
              <w:right w:val="single" w:sz="4" w:space="0" w:color="auto"/>
            </w:tcBorders>
            <w:vAlign w:val="center"/>
          </w:tcPr>
          <w:p w14:paraId="4422162A" w14:textId="77777777" w:rsidR="003A1627" w:rsidRPr="002634DE" w:rsidRDefault="00F53E5E">
            <w:pPr>
              <w:rPr>
                <w:b/>
                <w:bCs/>
              </w:rPr>
            </w:pPr>
            <w:r w:rsidRPr="002634DE">
              <w:rPr>
                <w:b/>
                <w:bCs/>
              </w:rPr>
              <w:t>Trg bratstva 4</w:t>
            </w:r>
          </w:p>
        </w:tc>
        <w:tc>
          <w:tcPr>
            <w:tcW w:w="1780" w:type="dxa"/>
            <w:vMerge w:val="restart"/>
            <w:tcBorders>
              <w:top w:val="single" w:sz="4" w:space="0" w:color="auto"/>
              <w:left w:val="single" w:sz="4" w:space="0" w:color="auto"/>
              <w:bottom w:val="single" w:sz="4" w:space="0" w:color="auto"/>
              <w:right w:val="single" w:sz="4" w:space="0" w:color="auto"/>
            </w:tcBorders>
            <w:vAlign w:val="center"/>
          </w:tcPr>
          <w:p w14:paraId="6AB922F2" w14:textId="77777777" w:rsidR="003A1627" w:rsidRPr="002634DE" w:rsidRDefault="00F53E5E">
            <w:pPr>
              <w:jc w:val="both"/>
            </w:pPr>
            <w:r w:rsidRPr="002634DE">
              <w:t>6-posteljna enota</w:t>
            </w:r>
          </w:p>
        </w:tc>
        <w:tc>
          <w:tcPr>
            <w:tcW w:w="2600" w:type="dxa"/>
            <w:vMerge w:val="restart"/>
            <w:tcBorders>
              <w:top w:val="single" w:sz="4" w:space="0" w:color="auto"/>
              <w:left w:val="single" w:sz="4" w:space="0" w:color="auto"/>
              <w:bottom w:val="single" w:sz="4" w:space="0" w:color="auto"/>
              <w:right w:val="single" w:sz="4" w:space="0" w:color="auto"/>
            </w:tcBorders>
            <w:vAlign w:val="center"/>
          </w:tcPr>
          <w:p w14:paraId="5B7E8803" w14:textId="2EDEC130" w:rsidR="003A1627" w:rsidRPr="002634DE" w:rsidRDefault="00F53E5E">
            <w:pPr>
              <w:jc w:val="center"/>
            </w:pPr>
            <w:r w:rsidRPr="002634DE">
              <w:t xml:space="preserve">                        4</w:t>
            </w:r>
            <w:r w:rsidR="002634DE" w:rsidRPr="002634DE">
              <w:t>5</w:t>
            </w:r>
            <w:r w:rsidRPr="002634DE">
              <w:t xml:space="preserve">,00 € </w:t>
            </w:r>
          </w:p>
        </w:tc>
        <w:tc>
          <w:tcPr>
            <w:tcW w:w="2360" w:type="dxa"/>
            <w:vMerge w:val="restart"/>
            <w:tcBorders>
              <w:top w:val="single" w:sz="4" w:space="0" w:color="auto"/>
              <w:left w:val="single" w:sz="4" w:space="0" w:color="auto"/>
              <w:bottom w:val="single" w:sz="4" w:space="0" w:color="auto"/>
              <w:right w:val="single" w:sz="4" w:space="0" w:color="auto"/>
            </w:tcBorders>
            <w:vAlign w:val="center"/>
          </w:tcPr>
          <w:p w14:paraId="2034BCB9" w14:textId="22CFDC95" w:rsidR="003A1627" w:rsidRPr="002634DE" w:rsidRDefault="00F53E5E">
            <w:pPr>
              <w:jc w:val="center"/>
            </w:pPr>
            <w:r w:rsidRPr="002634DE">
              <w:t xml:space="preserve">                    </w:t>
            </w:r>
            <w:r w:rsidR="002634DE" w:rsidRPr="002634DE">
              <w:t>41</w:t>
            </w:r>
            <w:r w:rsidRPr="002634DE">
              <w:t xml:space="preserve">,00 € </w:t>
            </w:r>
          </w:p>
        </w:tc>
      </w:tr>
      <w:tr w:rsidR="003A1627" w:rsidRPr="002634DE" w14:paraId="4C0E238D" w14:textId="77777777">
        <w:trPr>
          <w:trHeight w:val="544"/>
        </w:trPr>
        <w:tc>
          <w:tcPr>
            <w:tcW w:w="1720" w:type="dxa"/>
            <w:vMerge/>
            <w:tcBorders>
              <w:top w:val="nil"/>
              <w:left w:val="single" w:sz="8" w:space="0" w:color="auto"/>
              <w:bottom w:val="single" w:sz="8" w:space="0" w:color="000000"/>
              <w:right w:val="single" w:sz="4" w:space="0" w:color="auto"/>
            </w:tcBorders>
            <w:vAlign w:val="center"/>
          </w:tcPr>
          <w:p w14:paraId="78F7565E" w14:textId="77777777" w:rsidR="003A1627" w:rsidRPr="002634DE" w:rsidRDefault="003A1627">
            <w:pPr>
              <w:rPr>
                <w:b/>
                <w:bCs/>
              </w:rPr>
            </w:pPr>
          </w:p>
        </w:tc>
        <w:tc>
          <w:tcPr>
            <w:tcW w:w="1780" w:type="dxa"/>
            <w:vMerge/>
            <w:tcBorders>
              <w:top w:val="single" w:sz="4" w:space="0" w:color="auto"/>
              <w:left w:val="single" w:sz="4" w:space="0" w:color="auto"/>
              <w:bottom w:val="single" w:sz="4" w:space="0" w:color="auto"/>
              <w:right w:val="single" w:sz="4" w:space="0" w:color="auto"/>
            </w:tcBorders>
            <w:vAlign w:val="center"/>
          </w:tcPr>
          <w:p w14:paraId="43B94956" w14:textId="77777777" w:rsidR="003A1627" w:rsidRPr="002634DE" w:rsidRDefault="003A1627"/>
        </w:tc>
        <w:tc>
          <w:tcPr>
            <w:tcW w:w="2600" w:type="dxa"/>
            <w:vMerge/>
            <w:tcBorders>
              <w:top w:val="single" w:sz="4" w:space="0" w:color="auto"/>
              <w:left w:val="single" w:sz="4" w:space="0" w:color="auto"/>
              <w:bottom w:val="single" w:sz="4" w:space="0" w:color="auto"/>
              <w:right w:val="single" w:sz="4" w:space="0" w:color="auto"/>
            </w:tcBorders>
            <w:vAlign w:val="center"/>
          </w:tcPr>
          <w:p w14:paraId="363F4561" w14:textId="77777777" w:rsidR="003A1627" w:rsidRPr="002634DE" w:rsidRDefault="003A1627"/>
        </w:tc>
        <w:tc>
          <w:tcPr>
            <w:tcW w:w="2360" w:type="dxa"/>
            <w:vMerge/>
            <w:tcBorders>
              <w:top w:val="single" w:sz="4" w:space="0" w:color="auto"/>
              <w:left w:val="single" w:sz="4" w:space="0" w:color="auto"/>
              <w:bottom w:val="single" w:sz="4" w:space="0" w:color="auto"/>
              <w:right w:val="single" w:sz="4" w:space="0" w:color="auto"/>
            </w:tcBorders>
            <w:vAlign w:val="center"/>
          </w:tcPr>
          <w:p w14:paraId="34556B9D" w14:textId="77777777" w:rsidR="003A1627" w:rsidRPr="002634DE" w:rsidRDefault="003A1627"/>
        </w:tc>
      </w:tr>
      <w:tr w:rsidR="003A1627" w:rsidRPr="002634DE" w14:paraId="20B6CCBF" w14:textId="77777777">
        <w:trPr>
          <w:trHeight w:val="585"/>
        </w:trPr>
        <w:tc>
          <w:tcPr>
            <w:tcW w:w="1720" w:type="dxa"/>
            <w:vMerge w:val="restart"/>
            <w:tcBorders>
              <w:top w:val="nil"/>
              <w:left w:val="single" w:sz="8" w:space="0" w:color="auto"/>
              <w:bottom w:val="single" w:sz="8" w:space="0" w:color="000000"/>
              <w:right w:val="single" w:sz="8" w:space="0" w:color="auto"/>
            </w:tcBorders>
            <w:vAlign w:val="center"/>
          </w:tcPr>
          <w:p w14:paraId="5576B6EE" w14:textId="77777777" w:rsidR="003A1627" w:rsidRPr="002634DE" w:rsidRDefault="00F53E5E">
            <w:pPr>
              <w:jc w:val="both"/>
              <w:rPr>
                <w:b/>
                <w:bCs/>
              </w:rPr>
            </w:pPr>
            <w:proofErr w:type="spellStart"/>
            <w:r w:rsidRPr="002634DE">
              <w:rPr>
                <w:b/>
                <w:bCs/>
              </w:rPr>
              <w:t>Červar</w:t>
            </w:r>
            <w:proofErr w:type="spellEnd"/>
          </w:p>
        </w:tc>
        <w:tc>
          <w:tcPr>
            <w:tcW w:w="1780" w:type="dxa"/>
            <w:vMerge w:val="restart"/>
            <w:tcBorders>
              <w:top w:val="single" w:sz="4" w:space="0" w:color="auto"/>
              <w:left w:val="single" w:sz="8" w:space="0" w:color="auto"/>
              <w:bottom w:val="single" w:sz="8" w:space="0" w:color="000000"/>
              <w:right w:val="single" w:sz="8" w:space="0" w:color="auto"/>
            </w:tcBorders>
            <w:vAlign w:val="center"/>
          </w:tcPr>
          <w:p w14:paraId="4654B914" w14:textId="77777777" w:rsidR="003A1627" w:rsidRPr="002634DE" w:rsidRDefault="00F53E5E">
            <w:pPr>
              <w:jc w:val="both"/>
            </w:pPr>
            <w:r w:rsidRPr="002634DE">
              <w:t>4-posteljna enota</w:t>
            </w:r>
          </w:p>
        </w:tc>
        <w:tc>
          <w:tcPr>
            <w:tcW w:w="2600" w:type="dxa"/>
            <w:vMerge w:val="restart"/>
            <w:tcBorders>
              <w:top w:val="single" w:sz="4" w:space="0" w:color="auto"/>
              <w:left w:val="single" w:sz="8" w:space="0" w:color="auto"/>
              <w:bottom w:val="single" w:sz="8" w:space="0" w:color="000000"/>
              <w:right w:val="single" w:sz="8" w:space="0" w:color="auto"/>
            </w:tcBorders>
            <w:vAlign w:val="center"/>
          </w:tcPr>
          <w:p w14:paraId="3B4D0E54" w14:textId="34600A63" w:rsidR="003A1627" w:rsidRPr="002634DE" w:rsidRDefault="00F53E5E">
            <w:pPr>
              <w:jc w:val="center"/>
            </w:pPr>
            <w:r w:rsidRPr="002634DE">
              <w:t xml:space="preserve">                        </w:t>
            </w:r>
            <w:r w:rsidR="002634DE" w:rsidRPr="002634DE">
              <w:t>41</w:t>
            </w:r>
            <w:r w:rsidRPr="002634DE">
              <w:t xml:space="preserve">,00 € </w:t>
            </w:r>
          </w:p>
        </w:tc>
        <w:tc>
          <w:tcPr>
            <w:tcW w:w="2360" w:type="dxa"/>
            <w:vMerge w:val="restart"/>
            <w:tcBorders>
              <w:top w:val="single" w:sz="4" w:space="0" w:color="auto"/>
              <w:left w:val="single" w:sz="8" w:space="0" w:color="auto"/>
              <w:bottom w:val="single" w:sz="8" w:space="0" w:color="000000"/>
              <w:right w:val="single" w:sz="8" w:space="0" w:color="auto"/>
            </w:tcBorders>
            <w:vAlign w:val="center"/>
          </w:tcPr>
          <w:p w14:paraId="162B9318" w14:textId="08BF8E66" w:rsidR="003A1627" w:rsidRPr="002634DE" w:rsidRDefault="00F53E5E">
            <w:pPr>
              <w:jc w:val="center"/>
            </w:pPr>
            <w:r w:rsidRPr="002634DE">
              <w:t xml:space="preserve">                    3</w:t>
            </w:r>
            <w:r w:rsidR="002634DE" w:rsidRPr="002634DE">
              <w:t>7</w:t>
            </w:r>
            <w:r w:rsidRPr="002634DE">
              <w:t xml:space="preserve">,00 € </w:t>
            </w:r>
          </w:p>
        </w:tc>
      </w:tr>
      <w:tr w:rsidR="003A1627" w:rsidRPr="002634DE" w14:paraId="404E9143" w14:textId="77777777">
        <w:trPr>
          <w:trHeight w:val="544"/>
        </w:trPr>
        <w:tc>
          <w:tcPr>
            <w:tcW w:w="1720" w:type="dxa"/>
            <w:vMerge/>
            <w:tcBorders>
              <w:top w:val="nil"/>
              <w:left w:val="single" w:sz="8" w:space="0" w:color="auto"/>
              <w:bottom w:val="single" w:sz="8" w:space="0" w:color="000000"/>
              <w:right w:val="single" w:sz="8" w:space="0" w:color="auto"/>
            </w:tcBorders>
            <w:vAlign w:val="center"/>
          </w:tcPr>
          <w:p w14:paraId="1FD98ABD" w14:textId="77777777" w:rsidR="003A1627" w:rsidRPr="002634DE" w:rsidRDefault="003A1627">
            <w:pPr>
              <w:rPr>
                <w:b/>
                <w:bCs/>
              </w:rPr>
            </w:pPr>
          </w:p>
        </w:tc>
        <w:tc>
          <w:tcPr>
            <w:tcW w:w="1780" w:type="dxa"/>
            <w:vMerge/>
            <w:tcBorders>
              <w:top w:val="nil"/>
              <w:left w:val="single" w:sz="8" w:space="0" w:color="auto"/>
              <w:bottom w:val="single" w:sz="8" w:space="0" w:color="000000"/>
              <w:right w:val="single" w:sz="8" w:space="0" w:color="auto"/>
            </w:tcBorders>
            <w:vAlign w:val="center"/>
          </w:tcPr>
          <w:p w14:paraId="77AC35D8" w14:textId="77777777" w:rsidR="003A1627" w:rsidRPr="002634DE" w:rsidRDefault="003A1627"/>
        </w:tc>
        <w:tc>
          <w:tcPr>
            <w:tcW w:w="2600" w:type="dxa"/>
            <w:vMerge/>
            <w:tcBorders>
              <w:top w:val="nil"/>
              <w:left w:val="single" w:sz="8" w:space="0" w:color="auto"/>
              <w:bottom w:val="single" w:sz="8" w:space="0" w:color="000000"/>
              <w:right w:val="single" w:sz="8" w:space="0" w:color="auto"/>
            </w:tcBorders>
            <w:vAlign w:val="center"/>
          </w:tcPr>
          <w:p w14:paraId="249AA0B9" w14:textId="77777777" w:rsidR="003A1627" w:rsidRPr="002634DE" w:rsidRDefault="003A1627"/>
        </w:tc>
        <w:tc>
          <w:tcPr>
            <w:tcW w:w="2360" w:type="dxa"/>
            <w:vMerge/>
            <w:tcBorders>
              <w:top w:val="nil"/>
              <w:left w:val="single" w:sz="8" w:space="0" w:color="auto"/>
              <w:bottom w:val="single" w:sz="8" w:space="0" w:color="000000"/>
              <w:right w:val="single" w:sz="8" w:space="0" w:color="auto"/>
            </w:tcBorders>
            <w:vAlign w:val="center"/>
          </w:tcPr>
          <w:p w14:paraId="5B14996B" w14:textId="77777777" w:rsidR="003A1627" w:rsidRPr="002634DE" w:rsidRDefault="003A1627"/>
        </w:tc>
      </w:tr>
      <w:tr w:rsidR="003A1627" w:rsidRPr="002634DE" w14:paraId="09D58F99" w14:textId="77777777">
        <w:trPr>
          <w:trHeight w:val="630"/>
        </w:trPr>
        <w:tc>
          <w:tcPr>
            <w:tcW w:w="1720" w:type="dxa"/>
            <w:vMerge w:val="restart"/>
            <w:tcBorders>
              <w:top w:val="nil"/>
              <w:left w:val="single" w:sz="8" w:space="0" w:color="auto"/>
              <w:bottom w:val="single" w:sz="8" w:space="0" w:color="000000"/>
              <w:right w:val="single" w:sz="8" w:space="0" w:color="auto"/>
            </w:tcBorders>
            <w:vAlign w:val="center"/>
          </w:tcPr>
          <w:p w14:paraId="212786B1" w14:textId="77777777" w:rsidR="003A1627" w:rsidRPr="002634DE" w:rsidRDefault="00F53E5E">
            <w:pPr>
              <w:jc w:val="both"/>
              <w:rPr>
                <w:b/>
                <w:bCs/>
              </w:rPr>
            </w:pPr>
            <w:r w:rsidRPr="002634DE">
              <w:rPr>
                <w:b/>
                <w:bCs/>
              </w:rPr>
              <w:t>Simonov zaliv</w:t>
            </w:r>
          </w:p>
        </w:tc>
        <w:tc>
          <w:tcPr>
            <w:tcW w:w="1780" w:type="dxa"/>
            <w:vMerge w:val="restart"/>
            <w:tcBorders>
              <w:top w:val="nil"/>
              <w:left w:val="single" w:sz="8" w:space="0" w:color="auto"/>
              <w:bottom w:val="single" w:sz="8" w:space="0" w:color="000000"/>
              <w:right w:val="single" w:sz="8" w:space="0" w:color="auto"/>
            </w:tcBorders>
            <w:vAlign w:val="center"/>
          </w:tcPr>
          <w:p w14:paraId="0466F57E" w14:textId="77777777" w:rsidR="003A1627" w:rsidRPr="002634DE" w:rsidRDefault="00F53E5E">
            <w:pPr>
              <w:jc w:val="both"/>
            </w:pPr>
            <w:r w:rsidRPr="002634DE">
              <w:t>4- posteljna enota</w:t>
            </w:r>
          </w:p>
        </w:tc>
        <w:tc>
          <w:tcPr>
            <w:tcW w:w="2600" w:type="dxa"/>
            <w:vMerge w:val="restart"/>
            <w:tcBorders>
              <w:top w:val="nil"/>
              <w:left w:val="single" w:sz="8" w:space="0" w:color="auto"/>
              <w:bottom w:val="single" w:sz="8" w:space="0" w:color="000000"/>
              <w:right w:val="single" w:sz="8" w:space="0" w:color="auto"/>
            </w:tcBorders>
            <w:vAlign w:val="center"/>
          </w:tcPr>
          <w:p w14:paraId="7CE4974B" w14:textId="079F2E16" w:rsidR="003A1627" w:rsidRPr="002634DE" w:rsidRDefault="00F53E5E">
            <w:pPr>
              <w:jc w:val="center"/>
            </w:pPr>
            <w:r w:rsidRPr="002634DE">
              <w:t xml:space="preserve">                        </w:t>
            </w:r>
            <w:r w:rsidR="002634DE" w:rsidRPr="002634DE">
              <w:t>41</w:t>
            </w:r>
            <w:r w:rsidRPr="002634DE">
              <w:t xml:space="preserve">,00 € </w:t>
            </w:r>
          </w:p>
        </w:tc>
        <w:tc>
          <w:tcPr>
            <w:tcW w:w="2360" w:type="dxa"/>
            <w:vMerge w:val="restart"/>
            <w:tcBorders>
              <w:top w:val="nil"/>
              <w:left w:val="single" w:sz="8" w:space="0" w:color="auto"/>
              <w:bottom w:val="single" w:sz="8" w:space="0" w:color="000000"/>
              <w:right w:val="single" w:sz="8" w:space="0" w:color="auto"/>
            </w:tcBorders>
            <w:vAlign w:val="center"/>
          </w:tcPr>
          <w:p w14:paraId="688D251C" w14:textId="21272060" w:rsidR="003A1627" w:rsidRPr="002634DE" w:rsidRDefault="00F53E5E">
            <w:pPr>
              <w:jc w:val="center"/>
            </w:pPr>
            <w:r w:rsidRPr="002634DE">
              <w:t xml:space="preserve">                    3</w:t>
            </w:r>
            <w:r w:rsidR="002634DE" w:rsidRPr="002634DE">
              <w:t>7</w:t>
            </w:r>
            <w:r w:rsidRPr="002634DE">
              <w:t xml:space="preserve">,00 € </w:t>
            </w:r>
          </w:p>
        </w:tc>
      </w:tr>
      <w:tr w:rsidR="003A1627" w:rsidRPr="002634DE" w14:paraId="1DE9B595" w14:textId="77777777">
        <w:trPr>
          <w:trHeight w:val="544"/>
        </w:trPr>
        <w:tc>
          <w:tcPr>
            <w:tcW w:w="1720" w:type="dxa"/>
            <w:vMerge/>
            <w:tcBorders>
              <w:top w:val="nil"/>
              <w:left w:val="single" w:sz="8" w:space="0" w:color="auto"/>
              <w:bottom w:val="single" w:sz="8" w:space="0" w:color="000000"/>
              <w:right w:val="single" w:sz="8" w:space="0" w:color="auto"/>
            </w:tcBorders>
            <w:vAlign w:val="center"/>
          </w:tcPr>
          <w:p w14:paraId="60F28DB0" w14:textId="77777777" w:rsidR="003A1627" w:rsidRPr="002634DE" w:rsidRDefault="003A1627">
            <w:pPr>
              <w:rPr>
                <w:b/>
                <w:bCs/>
              </w:rPr>
            </w:pPr>
          </w:p>
        </w:tc>
        <w:tc>
          <w:tcPr>
            <w:tcW w:w="1780" w:type="dxa"/>
            <w:vMerge/>
            <w:tcBorders>
              <w:top w:val="nil"/>
              <w:left w:val="single" w:sz="8" w:space="0" w:color="auto"/>
              <w:bottom w:val="single" w:sz="8" w:space="0" w:color="000000"/>
              <w:right w:val="single" w:sz="8" w:space="0" w:color="auto"/>
            </w:tcBorders>
            <w:vAlign w:val="center"/>
          </w:tcPr>
          <w:p w14:paraId="5432801D" w14:textId="77777777" w:rsidR="003A1627" w:rsidRPr="002634DE" w:rsidRDefault="003A1627"/>
        </w:tc>
        <w:tc>
          <w:tcPr>
            <w:tcW w:w="2600" w:type="dxa"/>
            <w:vMerge/>
            <w:tcBorders>
              <w:top w:val="nil"/>
              <w:left w:val="single" w:sz="8" w:space="0" w:color="auto"/>
              <w:bottom w:val="single" w:sz="8" w:space="0" w:color="000000"/>
              <w:right w:val="single" w:sz="8" w:space="0" w:color="auto"/>
            </w:tcBorders>
            <w:vAlign w:val="center"/>
          </w:tcPr>
          <w:p w14:paraId="3069B6F2" w14:textId="77777777" w:rsidR="003A1627" w:rsidRPr="002634DE" w:rsidRDefault="003A1627"/>
        </w:tc>
        <w:tc>
          <w:tcPr>
            <w:tcW w:w="2360" w:type="dxa"/>
            <w:vMerge/>
            <w:tcBorders>
              <w:top w:val="nil"/>
              <w:left w:val="single" w:sz="8" w:space="0" w:color="auto"/>
              <w:bottom w:val="single" w:sz="8" w:space="0" w:color="000000"/>
              <w:right w:val="single" w:sz="8" w:space="0" w:color="auto"/>
            </w:tcBorders>
            <w:vAlign w:val="center"/>
          </w:tcPr>
          <w:p w14:paraId="629C36A8" w14:textId="77777777" w:rsidR="003A1627" w:rsidRPr="002634DE" w:rsidRDefault="003A1627"/>
        </w:tc>
      </w:tr>
      <w:tr w:rsidR="003A1627" w14:paraId="6363A397" w14:textId="77777777">
        <w:trPr>
          <w:trHeight w:val="825"/>
        </w:trPr>
        <w:tc>
          <w:tcPr>
            <w:tcW w:w="1720" w:type="dxa"/>
            <w:tcBorders>
              <w:top w:val="nil"/>
              <w:left w:val="single" w:sz="8" w:space="0" w:color="auto"/>
              <w:bottom w:val="single" w:sz="8" w:space="0" w:color="000000"/>
              <w:right w:val="single" w:sz="8" w:space="0" w:color="auto"/>
            </w:tcBorders>
            <w:vAlign w:val="center"/>
          </w:tcPr>
          <w:p w14:paraId="29E7D3D8" w14:textId="77777777" w:rsidR="003A1627" w:rsidRPr="002634DE" w:rsidRDefault="00F53E5E">
            <w:pPr>
              <w:jc w:val="both"/>
              <w:rPr>
                <w:b/>
                <w:bCs/>
              </w:rPr>
            </w:pPr>
            <w:r w:rsidRPr="002634DE">
              <w:rPr>
                <w:b/>
                <w:bCs/>
              </w:rPr>
              <w:lastRenderedPageBreak/>
              <w:t>Dolenjske Toplice</w:t>
            </w:r>
          </w:p>
        </w:tc>
        <w:tc>
          <w:tcPr>
            <w:tcW w:w="1780" w:type="dxa"/>
            <w:tcBorders>
              <w:top w:val="nil"/>
              <w:left w:val="nil"/>
              <w:bottom w:val="single" w:sz="8" w:space="0" w:color="000000"/>
              <w:right w:val="single" w:sz="8" w:space="0" w:color="auto"/>
            </w:tcBorders>
            <w:vAlign w:val="center"/>
          </w:tcPr>
          <w:p w14:paraId="3DB6E095" w14:textId="77777777" w:rsidR="003A1627" w:rsidRPr="002634DE" w:rsidRDefault="00F53E5E">
            <w:pPr>
              <w:jc w:val="both"/>
            </w:pPr>
            <w:r w:rsidRPr="002634DE">
              <w:t>4- posteljna enota</w:t>
            </w:r>
          </w:p>
        </w:tc>
        <w:tc>
          <w:tcPr>
            <w:tcW w:w="2600" w:type="dxa"/>
            <w:tcBorders>
              <w:top w:val="nil"/>
              <w:left w:val="nil"/>
              <w:bottom w:val="single" w:sz="8" w:space="0" w:color="000000"/>
              <w:right w:val="single" w:sz="8" w:space="0" w:color="auto"/>
            </w:tcBorders>
            <w:vAlign w:val="center"/>
          </w:tcPr>
          <w:p w14:paraId="2BD2892D" w14:textId="47906C59" w:rsidR="003A1627" w:rsidRPr="002634DE" w:rsidRDefault="00F53E5E">
            <w:pPr>
              <w:jc w:val="center"/>
            </w:pPr>
            <w:r w:rsidRPr="002634DE">
              <w:t xml:space="preserve">                        </w:t>
            </w:r>
            <w:r w:rsidR="002634DE" w:rsidRPr="002634DE">
              <w:t>41</w:t>
            </w:r>
            <w:r w:rsidRPr="002634DE">
              <w:t xml:space="preserve">,00 € </w:t>
            </w:r>
          </w:p>
        </w:tc>
        <w:tc>
          <w:tcPr>
            <w:tcW w:w="2360" w:type="dxa"/>
            <w:tcBorders>
              <w:top w:val="nil"/>
              <w:left w:val="nil"/>
              <w:bottom w:val="single" w:sz="8" w:space="0" w:color="000000"/>
              <w:right w:val="single" w:sz="8" w:space="0" w:color="auto"/>
            </w:tcBorders>
            <w:vAlign w:val="center"/>
          </w:tcPr>
          <w:p w14:paraId="46E53D0B" w14:textId="3C86D242" w:rsidR="003A1627" w:rsidRDefault="00F53E5E">
            <w:pPr>
              <w:jc w:val="center"/>
            </w:pPr>
            <w:r w:rsidRPr="002634DE">
              <w:t xml:space="preserve">                    3</w:t>
            </w:r>
            <w:r w:rsidR="002634DE" w:rsidRPr="002634DE">
              <w:t>7</w:t>
            </w:r>
            <w:r w:rsidRPr="002634DE">
              <w:t>,00 €</w:t>
            </w:r>
            <w:r>
              <w:t xml:space="preserve"> </w:t>
            </w:r>
          </w:p>
        </w:tc>
      </w:tr>
    </w:tbl>
    <w:p w14:paraId="36D2F646" w14:textId="77777777" w:rsidR="00B75987" w:rsidRDefault="00B75987">
      <w:pPr>
        <w:jc w:val="both"/>
        <w:rPr>
          <w:b/>
          <w:bCs/>
        </w:rPr>
      </w:pPr>
    </w:p>
    <w:p w14:paraId="7123268C" w14:textId="77777777" w:rsidR="003A1627" w:rsidRDefault="003A1627">
      <w:pPr>
        <w:jc w:val="both"/>
      </w:pPr>
    </w:p>
    <w:p w14:paraId="6C8AC996" w14:textId="77777777" w:rsidR="003A1627" w:rsidRDefault="00F53E5E">
      <w:pPr>
        <w:jc w:val="both"/>
      </w:pPr>
      <w:r>
        <w:t xml:space="preserve">Popusti z morebitno subvencijo za uporabnike programa ohranjevanja zdravja v okviru penzionske storitve so: </w:t>
      </w:r>
    </w:p>
    <w:p w14:paraId="2364671F" w14:textId="77777777" w:rsidR="003A1627" w:rsidRDefault="00F53E5E">
      <w:pPr>
        <w:pStyle w:val="Odstavekseznama"/>
        <w:numPr>
          <w:ilvl w:val="0"/>
          <w:numId w:val="3"/>
        </w:numPr>
        <w:suppressAutoHyphens/>
        <w:autoSpaceDN w:val="0"/>
        <w:contextualSpacing w:val="0"/>
        <w:jc w:val="both"/>
        <w:textAlignment w:val="baseline"/>
      </w:pPr>
      <w:r>
        <w:t xml:space="preserve">za uporabnike iz točke a) 6. člena </w:t>
      </w:r>
      <w:r>
        <w:tab/>
      </w:r>
      <w:r>
        <w:tab/>
        <w:t>75%</w:t>
      </w:r>
    </w:p>
    <w:p w14:paraId="5DD4CBD4" w14:textId="77777777" w:rsidR="003A1627" w:rsidRDefault="00F53E5E">
      <w:pPr>
        <w:pStyle w:val="Odstavekseznama"/>
        <w:numPr>
          <w:ilvl w:val="0"/>
          <w:numId w:val="3"/>
        </w:numPr>
        <w:suppressAutoHyphens/>
        <w:autoSpaceDN w:val="0"/>
        <w:contextualSpacing w:val="0"/>
        <w:jc w:val="both"/>
        <w:textAlignment w:val="baseline"/>
      </w:pPr>
      <w:r>
        <w:t xml:space="preserve">za uporabnike iz točke b) 6. člena </w:t>
      </w:r>
      <w:r>
        <w:tab/>
      </w:r>
      <w:r>
        <w:tab/>
        <w:t>60%</w:t>
      </w:r>
    </w:p>
    <w:p w14:paraId="479C6D5D" w14:textId="77777777" w:rsidR="003A1627" w:rsidRDefault="00F53E5E">
      <w:pPr>
        <w:pStyle w:val="Odstavekseznama"/>
        <w:numPr>
          <w:ilvl w:val="0"/>
          <w:numId w:val="3"/>
        </w:numPr>
        <w:suppressAutoHyphens/>
        <w:autoSpaceDN w:val="0"/>
        <w:contextualSpacing w:val="0"/>
        <w:jc w:val="both"/>
        <w:textAlignment w:val="baseline"/>
      </w:pPr>
      <w:r>
        <w:t xml:space="preserve">za uporabnike iz točke c) in d) 6. člena </w:t>
      </w:r>
      <w:r>
        <w:tab/>
      </w:r>
      <w:r>
        <w:tab/>
        <w:t>50%</w:t>
      </w:r>
    </w:p>
    <w:p w14:paraId="571C7175" w14:textId="77777777" w:rsidR="003A1627" w:rsidRDefault="003A1627">
      <w:pPr>
        <w:jc w:val="both"/>
      </w:pPr>
    </w:p>
    <w:p w14:paraId="79398C30" w14:textId="77777777" w:rsidR="003A1627" w:rsidRDefault="00F53E5E">
      <w:pPr>
        <w:jc w:val="both"/>
      </w:pPr>
      <w:r>
        <w:t xml:space="preserve">Popusti z morebitno subvencijo za uporabnike programa ohranjevanje zdravja v okviru koriščenja apartmajskih kapacitet so: </w:t>
      </w:r>
    </w:p>
    <w:p w14:paraId="2FC402DA" w14:textId="77777777" w:rsidR="003A1627" w:rsidRDefault="00F53E5E">
      <w:pPr>
        <w:pStyle w:val="Odstavekseznama"/>
        <w:numPr>
          <w:ilvl w:val="0"/>
          <w:numId w:val="3"/>
        </w:numPr>
        <w:suppressAutoHyphens/>
        <w:autoSpaceDN w:val="0"/>
        <w:contextualSpacing w:val="0"/>
        <w:jc w:val="both"/>
        <w:textAlignment w:val="baseline"/>
      </w:pPr>
      <w:r>
        <w:t xml:space="preserve">za uporabnike iz točke a) 6. člena  </w:t>
      </w:r>
      <w:r>
        <w:tab/>
      </w:r>
      <w:r>
        <w:tab/>
        <w:t>80%</w:t>
      </w:r>
    </w:p>
    <w:p w14:paraId="0DAE30F4" w14:textId="77777777" w:rsidR="003A1627" w:rsidRDefault="00F53E5E">
      <w:pPr>
        <w:pStyle w:val="Odstavekseznama"/>
        <w:numPr>
          <w:ilvl w:val="0"/>
          <w:numId w:val="3"/>
        </w:numPr>
        <w:suppressAutoHyphens/>
        <w:autoSpaceDN w:val="0"/>
        <w:contextualSpacing w:val="0"/>
        <w:jc w:val="both"/>
        <w:textAlignment w:val="baseline"/>
      </w:pPr>
      <w:r>
        <w:t xml:space="preserve">za uporabnike iz točke b) 6. člena </w:t>
      </w:r>
      <w:r>
        <w:tab/>
      </w:r>
      <w:r>
        <w:tab/>
        <w:t>70%</w:t>
      </w:r>
    </w:p>
    <w:p w14:paraId="6E98A641" w14:textId="77777777" w:rsidR="003A1627" w:rsidRDefault="00F53E5E">
      <w:pPr>
        <w:pStyle w:val="Odstavekseznama"/>
        <w:numPr>
          <w:ilvl w:val="0"/>
          <w:numId w:val="3"/>
        </w:numPr>
        <w:suppressAutoHyphens/>
        <w:autoSpaceDN w:val="0"/>
        <w:contextualSpacing w:val="0"/>
        <w:jc w:val="both"/>
        <w:textAlignment w:val="baseline"/>
      </w:pPr>
      <w:r>
        <w:t xml:space="preserve">za uporabnike iz točke c) in d) 6. člena </w:t>
      </w:r>
      <w:r>
        <w:tab/>
      </w:r>
      <w:r>
        <w:tab/>
        <w:t>55%</w:t>
      </w:r>
    </w:p>
    <w:p w14:paraId="712EEC7E" w14:textId="77777777" w:rsidR="003A1627" w:rsidRDefault="003A1627">
      <w:pPr>
        <w:jc w:val="both"/>
      </w:pPr>
    </w:p>
    <w:p w14:paraId="303398BB" w14:textId="77777777" w:rsidR="003A1627" w:rsidRDefault="00F53E5E">
      <w:pPr>
        <w:jc w:val="both"/>
      </w:pPr>
      <w:r>
        <w:t xml:space="preserve">Otrokom do dopolnjenega tretjega leta starosti se prispevek za koriščenje programa  s penzionsko oskrbo ne zaračuna. </w:t>
      </w:r>
    </w:p>
    <w:p w14:paraId="46771A9F" w14:textId="77777777" w:rsidR="003A1627" w:rsidRDefault="00F53E5E">
      <w:pPr>
        <w:jc w:val="both"/>
      </w:pPr>
      <w:r>
        <w:t>Otrokom od dopolnjenih treh do dopolnjenih desetih let starosti se prispevek za koriščenje programa s penzionsko storitev zaračuna v višini 50 % določenega prispevka po obračunu popusta iz 16. člena in imajo lastno ležišče ter polovične obroke hrane.</w:t>
      </w:r>
    </w:p>
    <w:p w14:paraId="624513AF" w14:textId="77777777" w:rsidR="003A1627" w:rsidRDefault="00F53E5E">
      <w:pPr>
        <w:jc w:val="both"/>
      </w:pPr>
      <w:r>
        <w:t>Otrokom od dopolnjenih treh do dopolnjenih desetih let starosti se prispevek za koriščenje programa z apartmajsko storitev zaračuna v višini 50 % določenega prispevka po obračunu popusta iz 16. člena in imajo lastno ležišče.</w:t>
      </w:r>
    </w:p>
    <w:p w14:paraId="0F111D2F" w14:textId="77777777" w:rsidR="003A1627" w:rsidRDefault="00F53E5E">
      <w:pPr>
        <w:jc w:val="both"/>
        <w:rPr>
          <w:b/>
          <w:u w:val="single"/>
        </w:rPr>
      </w:pPr>
      <w:r>
        <w:rPr>
          <w:b/>
          <w:u w:val="single"/>
        </w:rPr>
        <w:t>C) Postopek za vključevanje v program za ohranjevanje zdravja</w:t>
      </w:r>
    </w:p>
    <w:p w14:paraId="1E994A2D" w14:textId="77777777" w:rsidR="003A1627" w:rsidRDefault="003A1627">
      <w:pPr>
        <w:jc w:val="both"/>
        <w:rPr>
          <w:b/>
          <w:u w:val="single"/>
        </w:rPr>
      </w:pPr>
    </w:p>
    <w:p w14:paraId="79BF595D" w14:textId="77777777" w:rsidR="003A1627" w:rsidRDefault="00F53E5E">
      <w:pPr>
        <w:jc w:val="both"/>
      </w:pPr>
      <w:r>
        <w:lastRenderedPageBreak/>
        <w:t>Uporabniki iz 2. odstavka 6. člena oddajo prijave za vključitev v program v digitalni ali papirnati obliki strokovni službi ZDSSS na predpisanem obrazcu Prijavni list do 15. marca tekočega leta za razpisane termine.</w:t>
      </w:r>
    </w:p>
    <w:p w14:paraId="3CD44DC1" w14:textId="77777777" w:rsidR="003A1627" w:rsidRDefault="00F53E5E">
      <w:pPr>
        <w:jc w:val="both"/>
      </w:pPr>
      <w:r>
        <w:t>Na podlagi zbranih prijav strokovna služba ZDSSS najkasneje do 10. aprila tekočega leta pripravi razpored koriščenja programa za glavno sezono in o tem obvesti nosilce, pri  čemer uporabi spodaj naštete prednostne kriterije z vrednostjo točk:</w:t>
      </w:r>
    </w:p>
    <w:p w14:paraId="37B7C074" w14:textId="77777777" w:rsidR="003A1627" w:rsidRDefault="00F53E5E">
      <w:pPr>
        <w:pStyle w:val="Odstavekseznama"/>
        <w:numPr>
          <w:ilvl w:val="0"/>
          <w:numId w:val="4"/>
        </w:numPr>
        <w:suppressAutoHyphens/>
        <w:autoSpaceDN w:val="0"/>
        <w:contextualSpacing w:val="0"/>
        <w:jc w:val="both"/>
        <w:textAlignment w:val="baseline"/>
      </w:pPr>
      <w:r>
        <w:t>kategorija okvare vida</w:t>
      </w:r>
    </w:p>
    <w:p w14:paraId="1F5EE5BA" w14:textId="77777777" w:rsidR="003A1627" w:rsidRDefault="00F53E5E">
      <w:pPr>
        <w:pStyle w:val="Odstavekseznama"/>
        <w:numPr>
          <w:ilvl w:val="0"/>
          <w:numId w:val="3"/>
        </w:numPr>
        <w:suppressAutoHyphens/>
        <w:autoSpaceDN w:val="0"/>
        <w:contextualSpacing w:val="0"/>
        <w:jc w:val="both"/>
        <w:textAlignment w:val="baseline"/>
      </w:pPr>
      <w:r>
        <w:t>Slepi V. kategorija</w:t>
      </w:r>
      <w:r>
        <w:tab/>
      </w:r>
      <w:r>
        <w:tab/>
      </w:r>
      <w:r>
        <w:tab/>
        <w:t>35 točk</w:t>
      </w:r>
    </w:p>
    <w:p w14:paraId="169FE445" w14:textId="77777777" w:rsidR="003A1627" w:rsidRDefault="00F53E5E">
      <w:pPr>
        <w:pStyle w:val="Odstavekseznama"/>
        <w:numPr>
          <w:ilvl w:val="0"/>
          <w:numId w:val="3"/>
        </w:numPr>
        <w:suppressAutoHyphens/>
        <w:autoSpaceDN w:val="0"/>
        <w:contextualSpacing w:val="0"/>
        <w:jc w:val="both"/>
        <w:textAlignment w:val="baseline"/>
      </w:pPr>
      <w:r>
        <w:t>Slepi IV. kategorija</w:t>
      </w:r>
      <w:r>
        <w:tab/>
      </w:r>
      <w:r>
        <w:tab/>
      </w:r>
      <w:r>
        <w:tab/>
        <w:t>34 točk</w:t>
      </w:r>
    </w:p>
    <w:p w14:paraId="0F04DA6D" w14:textId="77777777" w:rsidR="003A1627" w:rsidRDefault="00F53E5E">
      <w:pPr>
        <w:pStyle w:val="Odstavekseznama"/>
        <w:numPr>
          <w:ilvl w:val="0"/>
          <w:numId w:val="3"/>
        </w:numPr>
        <w:suppressAutoHyphens/>
        <w:autoSpaceDN w:val="0"/>
        <w:contextualSpacing w:val="0"/>
        <w:jc w:val="both"/>
        <w:textAlignment w:val="baseline"/>
      </w:pPr>
      <w:r>
        <w:t>Slepi III. Kategorija</w:t>
      </w:r>
      <w:r>
        <w:tab/>
      </w:r>
      <w:r>
        <w:tab/>
      </w:r>
      <w:r>
        <w:tab/>
        <w:t>33 točk</w:t>
      </w:r>
    </w:p>
    <w:p w14:paraId="483C3348" w14:textId="77777777" w:rsidR="003A1627" w:rsidRDefault="00F53E5E">
      <w:pPr>
        <w:pStyle w:val="Odstavekseznama"/>
        <w:numPr>
          <w:ilvl w:val="0"/>
          <w:numId w:val="3"/>
        </w:numPr>
        <w:suppressAutoHyphens/>
        <w:autoSpaceDN w:val="0"/>
        <w:contextualSpacing w:val="0"/>
        <w:jc w:val="both"/>
        <w:textAlignment w:val="baseline"/>
      </w:pPr>
      <w:r>
        <w:t>Slabovidni II. Kategorija</w:t>
      </w:r>
      <w:r>
        <w:tab/>
      </w:r>
      <w:r>
        <w:tab/>
        <w:t>32 točk</w:t>
      </w:r>
    </w:p>
    <w:p w14:paraId="48882706" w14:textId="77777777" w:rsidR="003A1627" w:rsidRDefault="00F53E5E">
      <w:pPr>
        <w:pStyle w:val="Odstavekseznama"/>
        <w:numPr>
          <w:ilvl w:val="0"/>
          <w:numId w:val="3"/>
        </w:numPr>
        <w:suppressAutoHyphens/>
        <w:autoSpaceDN w:val="0"/>
        <w:contextualSpacing w:val="0"/>
        <w:jc w:val="both"/>
        <w:textAlignment w:val="baseline"/>
      </w:pPr>
      <w:r>
        <w:t>Slabovidni I. kategorija</w:t>
      </w:r>
      <w:r>
        <w:tab/>
      </w:r>
      <w:r>
        <w:tab/>
        <w:t>31 točk</w:t>
      </w:r>
    </w:p>
    <w:p w14:paraId="2A4DF12A" w14:textId="77777777" w:rsidR="003A1627" w:rsidRDefault="003A1627">
      <w:pPr>
        <w:pStyle w:val="Odstavekseznama"/>
        <w:jc w:val="both"/>
      </w:pPr>
    </w:p>
    <w:p w14:paraId="0B29A5E3" w14:textId="77777777" w:rsidR="003A1627" w:rsidRDefault="00F53E5E">
      <w:pPr>
        <w:pStyle w:val="Odstavekseznama"/>
        <w:numPr>
          <w:ilvl w:val="0"/>
          <w:numId w:val="4"/>
        </w:numPr>
        <w:suppressAutoHyphens/>
        <w:autoSpaceDN w:val="0"/>
        <w:contextualSpacing w:val="0"/>
        <w:jc w:val="both"/>
        <w:textAlignment w:val="baseline"/>
      </w:pPr>
      <w:r>
        <w:t>Koriščenja števila dni</w:t>
      </w:r>
    </w:p>
    <w:p w14:paraId="57CDAFD5" w14:textId="77777777" w:rsidR="003A1627" w:rsidRDefault="00F53E5E">
      <w:pPr>
        <w:pStyle w:val="Odstavekseznama"/>
        <w:numPr>
          <w:ilvl w:val="0"/>
          <w:numId w:val="3"/>
        </w:numPr>
        <w:suppressAutoHyphens/>
        <w:autoSpaceDN w:val="0"/>
        <w:contextualSpacing w:val="0"/>
        <w:jc w:val="both"/>
        <w:textAlignment w:val="baseline"/>
      </w:pPr>
      <w:r>
        <w:t>10 dni</w:t>
      </w:r>
      <w:r>
        <w:tab/>
      </w:r>
      <w:r>
        <w:tab/>
      </w:r>
      <w:r>
        <w:tab/>
      </w:r>
      <w:r>
        <w:tab/>
      </w:r>
      <w:r>
        <w:tab/>
        <w:t>10 točk</w:t>
      </w:r>
    </w:p>
    <w:p w14:paraId="08DF6B54" w14:textId="77777777" w:rsidR="003A1627" w:rsidRDefault="00F53E5E">
      <w:pPr>
        <w:pStyle w:val="Odstavekseznama"/>
        <w:numPr>
          <w:ilvl w:val="0"/>
          <w:numId w:val="3"/>
        </w:numPr>
        <w:suppressAutoHyphens/>
        <w:autoSpaceDN w:val="0"/>
        <w:contextualSpacing w:val="0"/>
        <w:jc w:val="both"/>
        <w:textAlignment w:val="baseline"/>
      </w:pPr>
      <w:r>
        <w:t>5 dni</w:t>
      </w:r>
      <w:r>
        <w:tab/>
      </w:r>
      <w:r>
        <w:tab/>
      </w:r>
      <w:r>
        <w:tab/>
      </w:r>
      <w:r>
        <w:tab/>
      </w:r>
      <w:r>
        <w:tab/>
        <w:t>5 točk</w:t>
      </w:r>
    </w:p>
    <w:p w14:paraId="7E252D09" w14:textId="77777777" w:rsidR="003A1627" w:rsidRDefault="003A1627">
      <w:pPr>
        <w:pStyle w:val="Odstavekseznama"/>
        <w:jc w:val="both"/>
      </w:pPr>
    </w:p>
    <w:p w14:paraId="733DA2F5" w14:textId="77777777" w:rsidR="003A1627" w:rsidRDefault="00F53E5E">
      <w:pPr>
        <w:pStyle w:val="Odstavekseznama"/>
        <w:numPr>
          <w:ilvl w:val="0"/>
          <w:numId w:val="4"/>
        </w:numPr>
        <w:suppressAutoHyphens/>
        <w:autoSpaceDN w:val="0"/>
        <w:contextualSpacing w:val="0"/>
        <w:jc w:val="both"/>
        <w:textAlignment w:val="baseline"/>
      </w:pPr>
      <w:r>
        <w:t>Šoloobvezni otroci</w:t>
      </w:r>
    </w:p>
    <w:p w14:paraId="1EA19867" w14:textId="77777777" w:rsidR="003A1627" w:rsidRDefault="00F53E5E">
      <w:pPr>
        <w:pStyle w:val="Odstavekseznama"/>
        <w:numPr>
          <w:ilvl w:val="0"/>
          <w:numId w:val="3"/>
        </w:numPr>
        <w:suppressAutoHyphens/>
        <w:autoSpaceDN w:val="0"/>
        <w:contextualSpacing w:val="0"/>
        <w:jc w:val="both"/>
        <w:textAlignment w:val="baseline"/>
      </w:pPr>
      <w:r>
        <w:t>eden ali več šoloobveznih otrok</w:t>
      </w:r>
      <w:r>
        <w:tab/>
        <w:t>5 točk</w:t>
      </w:r>
    </w:p>
    <w:p w14:paraId="38606396" w14:textId="77777777" w:rsidR="003A1627" w:rsidRDefault="003A1627">
      <w:pPr>
        <w:pStyle w:val="Odstavekseznama"/>
        <w:jc w:val="both"/>
      </w:pPr>
    </w:p>
    <w:p w14:paraId="64D945DC" w14:textId="77777777" w:rsidR="003A1627" w:rsidRDefault="00F53E5E">
      <w:pPr>
        <w:pStyle w:val="Odstavekseznama"/>
        <w:numPr>
          <w:ilvl w:val="0"/>
          <w:numId w:val="4"/>
        </w:numPr>
        <w:suppressAutoHyphens/>
        <w:autoSpaceDN w:val="0"/>
        <w:contextualSpacing w:val="0"/>
        <w:jc w:val="both"/>
        <w:textAlignment w:val="baseline"/>
      </w:pPr>
      <w:r>
        <w:t>kolektivni dopust slepih in slabovidnih uporabnikov in spremljevalcev</w:t>
      </w:r>
    </w:p>
    <w:p w14:paraId="7E59F6FD" w14:textId="77777777" w:rsidR="003A1627" w:rsidRDefault="00F53E5E">
      <w:pPr>
        <w:pStyle w:val="Odstavekseznama"/>
        <w:ind w:left="4248"/>
        <w:jc w:val="both"/>
      </w:pPr>
      <w:r>
        <w:t>10 točk</w:t>
      </w:r>
    </w:p>
    <w:p w14:paraId="5C654198" w14:textId="77777777" w:rsidR="003A1627" w:rsidRDefault="003A1627">
      <w:pPr>
        <w:pStyle w:val="Odstavekseznama"/>
        <w:ind w:left="4248"/>
        <w:jc w:val="both"/>
      </w:pPr>
    </w:p>
    <w:p w14:paraId="33923D76" w14:textId="77777777" w:rsidR="003A1627" w:rsidRDefault="003A1627">
      <w:pPr>
        <w:pStyle w:val="Odstavekseznama"/>
        <w:ind w:left="4248"/>
        <w:jc w:val="both"/>
      </w:pPr>
    </w:p>
    <w:p w14:paraId="0C4C9829" w14:textId="77777777" w:rsidR="003A1627" w:rsidRDefault="00F53E5E">
      <w:pPr>
        <w:pStyle w:val="Odstavekseznama"/>
        <w:numPr>
          <w:ilvl w:val="0"/>
          <w:numId w:val="4"/>
        </w:numPr>
        <w:suppressAutoHyphens/>
        <w:autoSpaceDN w:val="0"/>
        <w:contextualSpacing w:val="0"/>
        <w:jc w:val="both"/>
        <w:textAlignment w:val="baseline"/>
      </w:pPr>
      <w:r>
        <w:t>predhodno koriščenje programa</w:t>
      </w:r>
    </w:p>
    <w:p w14:paraId="71760A86" w14:textId="77777777" w:rsidR="003A1627" w:rsidRDefault="00F53E5E">
      <w:pPr>
        <w:pStyle w:val="Odstavekseznama"/>
        <w:numPr>
          <w:ilvl w:val="0"/>
          <w:numId w:val="3"/>
        </w:numPr>
        <w:suppressAutoHyphens/>
        <w:autoSpaceDN w:val="0"/>
        <w:contextualSpacing w:val="0"/>
        <w:jc w:val="both"/>
        <w:textAlignment w:val="baseline"/>
      </w:pPr>
      <w:r>
        <w:t xml:space="preserve">nikoli v zadnjih 5 letih </w:t>
      </w:r>
      <w:r>
        <w:tab/>
      </w:r>
      <w:r>
        <w:tab/>
        <w:t>10 točk</w:t>
      </w:r>
    </w:p>
    <w:p w14:paraId="587EA845" w14:textId="77777777" w:rsidR="003A1627" w:rsidRDefault="00F53E5E">
      <w:pPr>
        <w:pStyle w:val="Odstavekseznama"/>
        <w:numPr>
          <w:ilvl w:val="0"/>
          <w:numId w:val="3"/>
        </w:numPr>
        <w:suppressAutoHyphens/>
        <w:autoSpaceDN w:val="0"/>
        <w:contextualSpacing w:val="0"/>
        <w:jc w:val="both"/>
        <w:textAlignment w:val="baseline"/>
      </w:pPr>
      <w:r>
        <w:t>nikoli v zadnjih 4 letih</w:t>
      </w:r>
      <w:r>
        <w:tab/>
      </w:r>
      <w:r>
        <w:tab/>
        <w:t>7 točk</w:t>
      </w:r>
    </w:p>
    <w:p w14:paraId="0E0A46FF" w14:textId="77777777" w:rsidR="003A1627" w:rsidRDefault="00F53E5E">
      <w:pPr>
        <w:pStyle w:val="Odstavekseznama"/>
        <w:numPr>
          <w:ilvl w:val="0"/>
          <w:numId w:val="3"/>
        </w:numPr>
        <w:suppressAutoHyphens/>
        <w:autoSpaceDN w:val="0"/>
        <w:contextualSpacing w:val="0"/>
        <w:jc w:val="both"/>
        <w:textAlignment w:val="baseline"/>
      </w:pPr>
      <w:r>
        <w:lastRenderedPageBreak/>
        <w:t xml:space="preserve">nikoli v zadnjih 3 letih </w:t>
      </w:r>
      <w:r>
        <w:tab/>
      </w:r>
      <w:r>
        <w:tab/>
        <w:t>5 točk</w:t>
      </w:r>
    </w:p>
    <w:p w14:paraId="3B5255A4" w14:textId="77777777" w:rsidR="003A1627" w:rsidRDefault="00F53E5E">
      <w:pPr>
        <w:pStyle w:val="Odstavekseznama"/>
        <w:numPr>
          <w:ilvl w:val="0"/>
          <w:numId w:val="3"/>
        </w:numPr>
        <w:suppressAutoHyphens/>
        <w:autoSpaceDN w:val="0"/>
        <w:contextualSpacing w:val="0"/>
        <w:jc w:val="both"/>
        <w:textAlignment w:val="baseline"/>
      </w:pPr>
      <w:r>
        <w:t>nikoli v zadnjih 2 letih</w:t>
      </w:r>
      <w:r>
        <w:tab/>
      </w:r>
      <w:r>
        <w:tab/>
        <w:t>3 točke</w:t>
      </w:r>
    </w:p>
    <w:p w14:paraId="60AC4679" w14:textId="77777777" w:rsidR="003A1627" w:rsidRDefault="003A1627">
      <w:pPr>
        <w:pStyle w:val="Odstavekseznama"/>
        <w:suppressAutoHyphens/>
        <w:autoSpaceDN w:val="0"/>
        <w:ind w:left="0"/>
        <w:contextualSpacing w:val="0"/>
        <w:jc w:val="both"/>
        <w:textAlignment w:val="baseline"/>
      </w:pPr>
    </w:p>
    <w:p w14:paraId="4C187E40" w14:textId="77777777" w:rsidR="003A1627" w:rsidRDefault="00F53E5E">
      <w:pPr>
        <w:pStyle w:val="Odstavekseznama"/>
        <w:numPr>
          <w:ilvl w:val="0"/>
          <w:numId w:val="4"/>
        </w:numPr>
        <w:suppressAutoHyphens/>
        <w:autoSpaceDN w:val="0"/>
        <w:contextualSpacing w:val="0"/>
        <w:jc w:val="both"/>
        <w:textAlignment w:val="baseline"/>
      </w:pPr>
      <w:r>
        <w:t>Prehrana</w:t>
      </w:r>
    </w:p>
    <w:p w14:paraId="62B04579" w14:textId="77777777" w:rsidR="003A1627" w:rsidRDefault="00F53E5E">
      <w:pPr>
        <w:pStyle w:val="Odstavekseznama"/>
        <w:suppressAutoHyphens/>
        <w:autoSpaceDN w:val="0"/>
        <w:ind w:left="360"/>
        <w:contextualSpacing w:val="0"/>
        <w:jc w:val="both"/>
        <w:textAlignment w:val="baseline"/>
      </w:pPr>
      <w:r>
        <w:t>- polni penzion                                    10 točk</w:t>
      </w:r>
    </w:p>
    <w:p w14:paraId="1F662633" w14:textId="77777777" w:rsidR="003A1627" w:rsidRDefault="00F53E5E">
      <w:pPr>
        <w:pStyle w:val="Odstavekseznama"/>
        <w:suppressAutoHyphens/>
        <w:autoSpaceDN w:val="0"/>
        <w:ind w:left="360"/>
        <w:contextualSpacing w:val="0"/>
        <w:jc w:val="both"/>
        <w:textAlignment w:val="baseline"/>
      </w:pPr>
      <w:r>
        <w:t>- pol penzion</w:t>
      </w:r>
      <w:r>
        <w:tab/>
      </w:r>
      <w:r>
        <w:tab/>
      </w:r>
      <w:r>
        <w:tab/>
      </w:r>
      <w:r>
        <w:tab/>
        <w:t>5 točk</w:t>
      </w:r>
      <w:r>
        <w:tab/>
      </w:r>
      <w:r>
        <w:tab/>
      </w:r>
      <w:r>
        <w:tab/>
      </w:r>
      <w:r>
        <w:tab/>
      </w:r>
      <w:r>
        <w:tab/>
      </w:r>
    </w:p>
    <w:p w14:paraId="2CD433F1" w14:textId="77777777" w:rsidR="003A1627" w:rsidRDefault="003A1627">
      <w:pPr>
        <w:jc w:val="both"/>
      </w:pPr>
    </w:p>
    <w:p w14:paraId="63D96DFB" w14:textId="77777777" w:rsidR="003A1627" w:rsidRDefault="00F53E5E">
      <w:pPr>
        <w:jc w:val="both"/>
      </w:pPr>
      <w:r>
        <w:t xml:space="preserve">Seštevek prejetih točk po zgoraj navedenih merilih in kriterijih določi vrstni red uporabnikov za razpisani termin. </w:t>
      </w:r>
    </w:p>
    <w:p w14:paraId="275D1053" w14:textId="77777777" w:rsidR="003A1627" w:rsidRDefault="00F53E5E">
      <w:pPr>
        <w:jc w:val="both"/>
      </w:pPr>
      <w:r>
        <w:t>V primeru enakega števila točk uporabnikov glede na razpoložljive kapacitete v razpisanem terminu, se upošteva ustrezno razmerje zastopanosti uporabnikov iz posameznih MDSS.</w:t>
      </w:r>
    </w:p>
    <w:p w14:paraId="38480756" w14:textId="77777777" w:rsidR="003A1627" w:rsidRDefault="00F53E5E">
      <w:pPr>
        <w:jc w:val="both"/>
        <w:rPr>
          <w:b/>
          <w:u w:val="single"/>
        </w:rPr>
      </w:pPr>
      <w:r>
        <w:t xml:space="preserve">Pri določitvi rabe konkretne bivalne enote ali apartmaja se upošteva zdravstveno stanje nosilca oz. spremljevalca iz prijavnice, število oseb na prijavnici v razmerju do števila ležišč v bivalni enoti ali apartmaju in druge okoliščine. </w:t>
      </w:r>
    </w:p>
    <w:p w14:paraId="3E4E3726" w14:textId="77777777" w:rsidR="003A1627" w:rsidRDefault="00F53E5E">
      <w:pPr>
        <w:pStyle w:val="Telobesedila"/>
        <w:jc w:val="both"/>
        <w:rPr>
          <w:sz w:val="24"/>
        </w:rPr>
      </w:pPr>
      <w:r>
        <w:rPr>
          <w:sz w:val="24"/>
        </w:rPr>
        <w:t xml:space="preserve">Vsak prijavljen nosilec koriščenja programa bo prejel obvestilo - potrditev prijave iz katere bosta razvidna lokacija in termin koriščenja programa, prav tako pa tudi izračun prispevkov za vse prijavljene, morebitne  druge storitve in turistična taksa. </w:t>
      </w:r>
    </w:p>
    <w:p w14:paraId="59A67C87" w14:textId="77777777" w:rsidR="003A1627" w:rsidRDefault="00F53E5E">
      <w:pPr>
        <w:pStyle w:val="Telobesedila"/>
        <w:jc w:val="both"/>
        <w:rPr>
          <w:sz w:val="24"/>
        </w:rPr>
      </w:pPr>
      <w:r>
        <w:rPr>
          <w:sz w:val="24"/>
        </w:rPr>
        <w:t>V roku 14 dni po prejemu  obvestila, nosilci strokovni službi Zveze pisno potrdijo ali zavrnejo odobreno koriščenje programa.</w:t>
      </w:r>
    </w:p>
    <w:p w14:paraId="63042B12" w14:textId="77777777" w:rsidR="003A1627" w:rsidRDefault="00F53E5E">
      <w:pPr>
        <w:pStyle w:val="Telobesedila"/>
        <w:jc w:val="both"/>
        <w:rPr>
          <w:sz w:val="24"/>
        </w:rPr>
      </w:pPr>
      <w:r>
        <w:rPr>
          <w:sz w:val="24"/>
        </w:rPr>
        <w:t xml:space="preserve">Nosilcem, ki bodo koriščenje programa potrdili, bo strokovna služba ZDSSS izdala račun z dvema položnicama. </w:t>
      </w:r>
    </w:p>
    <w:p w14:paraId="31F53E30" w14:textId="77777777" w:rsidR="003A1627" w:rsidRDefault="003A1627">
      <w:pPr>
        <w:jc w:val="both"/>
      </w:pPr>
    </w:p>
    <w:p w14:paraId="285F7973" w14:textId="77777777" w:rsidR="003A1627" w:rsidRDefault="00F53E5E">
      <w:pPr>
        <w:jc w:val="both"/>
      </w:pPr>
      <w:r>
        <w:t xml:space="preserve">Nosilci s plačilom najmanj 25% cene stroška koriščenja programa poravnajo v roku 10 dni po prejemu položnice, s čimer dokončno potrdijo rezervacijo. </w:t>
      </w:r>
    </w:p>
    <w:p w14:paraId="71C30B96" w14:textId="77777777" w:rsidR="003A1627" w:rsidRDefault="00F53E5E">
      <w:pPr>
        <w:jc w:val="both"/>
      </w:pPr>
      <w:r>
        <w:t xml:space="preserve">Strošek koriščenja programa mora biti poravnan najmanj 10 dni pred koriščenjem termina. </w:t>
      </w:r>
    </w:p>
    <w:p w14:paraId="62A07F63" w14:textId="77777777" w:rsidR="003A1627" w:rsidRDefault="00F53E5E">
      <w:pPr>
        <w:jc w:val="both"/>
      </w:pPr>
      <w:r>
        <w:lastRenderedPageBreak/>
        <w:t xml:space="preserve">Strokovna služba ZDSSS v roku najmanj 8 dni pred začetkom termina za koriščenje programa izstavi napotnice. </w:t>
      </w:r>
      <w:r>
        <w:rPr>
          <w:strike/>
        </w:rPr>
        <w:t xml:space="preserve"> </w:t>
      </w:r>
    </w:p>
    <w:p w14:paraId="4243E995" w14:textId="77777777" w:rsidR="003A1627" w:rsidRDefault="00F53E5E">
      <w:pPr>
        <w:jc w:val="both"/>
      </w:pPr>
      <w:r>
        <w:t>Strokovna služba ZDSSS bo po končanem koriščenju programa preverila vrnjene napotnice, ki jih potrdijo pooblaščeni delavci v domovih in enotah oz. na recepcijah posameznih hotelov in v primeru razlik glede na izdan račun, izdala dodatni račun, katerega bo moral nosilec plačati v roku 15 dni od dneva izdaje. Enako velja tudi za ZDSSS pri morebitnem vračilu že vplačanega zneska zaradi  predčasne prekinitve koriščenja programa zaradi višje sile.</w:t>
      </w:r>
    </w:p>
    <w:p w14:paraId="4264D331" w14:textId="77777777" w:rsidR="003A1627" w:rsidRDefault="00F53E5E">
      <w:pPr>
        <w:jc w:val="both"/>
      </w:pPr>
      <w:r>
        <w:t xml:space="preserve">Enak postopek velja pri vključevanju v program izven glavne sezone. </w:t>
      </w:r>
    </w:p>
    <w:p w14:paraId="3106E561" w14:textId="77777777" w:rsidR="003A1627" w:rsidRDefault="00F53E5E">
      <w:pPr>
        <w:jc w:val="both"/>
      </w:pPr>
      <w:r>
        <w:t xml:space="preserve">Nosilci s plačilom najmanj 25% cene stroška koriščenja programa poravnajo v roku 10 dni po prejemu položnice, s čimer dokončno potrdijo rezervacijo. </w:t>
      </w:r>
    </w:p>
    <w:p w14:paraId="709A8743" w14:textId="77777777" w:rsidR="003A1627" w:rsidRDefault="00F53E5E">
      <w:pPr>
        <w:jc w:val="both"/>
      </w:pPr>
      <w:r>
        <w:t>Strošek koriščenja programa mora biti poravnan pred koriščenjem termina. Po izvedenem plačilu strokovna služba ZDSSS izda napotnice.</w:t>
      </w:r>
    </w:p>
    <w:p w14:paraId="73440B0D" w14:textId="77777777" w:rsidR="003A1627" w:rsidRDefault="00F53E5E">
      <w:pPr>
        <w:jc w:val="both"/>
        <w:rPr>
          <w:u w:val="single"/>
        </w:rPr>
      </w:pPr>
      <w:r>
        <w:rPr>
          <w:b/>
          <w:u w:val="single"/>
        </w:rPr>
        <w:t>D) Odpoved koriščenja programa za ohranjevanje zdravja</w:t>
      </w:r>
    </w:p>
    <w:p w14:paraId="1468D95A" w14:textId="77777777" w:rsidR="003A1627" w:rsidRDefault="00F53E5E">
      <w:pPr>
        <w:jc w:val="both"/>
      </w:pPr>
      <w:r>
        <w:t xml:space="preserve">Odpoved koriščenja programa, ko je bila napotnica že izdana, ali predčasna prekinitev se bo upoštevala samo, če bo nosilec izkazal utemeljen razlog z ustreznim dokumentom zaradi višje sile (bolezen, smrt v družini, elementarna nesreča,...). V teh primerih bo nosilec upravičen do vračila vplačanih prispevkov, oziroma se bo pri predčasni prekinitvi zaradi višje sile že vplačani prispevek ustrezno poračunal glede na trajanje koriščenje programa. </w:t>
      </w:r>
    </w:p>
    <w:p w14:paraId="15670D44" w14:textId="77777777" w:rsidR="003A1627" w:rsidRDefault="00F53E5E">
      <w:pPr>
        <w:jc w:val="both"/>
        <w:rPr>
          <w:b/>
          <w:u w:val="single"/>
        </w:rPr>
      </w:pPr>
      <w:r>
        <w:t>V primeru odpovedi brez tehtnega razloga je uporabniku obračunanih 20% administrativnih stroškov.</w:t>
      </w:r>
    </w:p>
    <w:p w14:paraId="2D74ACB1" w14:textId="77777777" w:rsidR="003A1627" w:rsidRDefault="00F53E5E">
      <w:pPr>
        <w:jc w:val="both"/>
      </w:pPr>
      <w:r>
        <w:rPr>
          <w:b/>
          <w:u w:val="single"/>
        </w:rPr>
        <w:t xml:space="preserve">E) Posebna navodila </w:t>
      </w:r>
    </w:p>
    <w:p w14:paraId="7011C49C" w14:textId="77777777" w:rsidR="003A1627" w:rsidRDefault="00F53E5E">
      <w:pPr>
        <w:jc w:val="both"/>
      </w:pPr>
      <w:r>
        <w:t>V vsakem od domov oddiha ali enotah ZDSSS je dovoljen vstop in koriščenje enot izključno za  imetnike psa vodnika.  Sobe oz. apartmaji, ki so najprej namenjene  psom vodnikom so:</w:t>
      </w:r>
    </w:p>
    <w:p w14:paraId="74B08B5B" w14:textId="77777777" w:rsidR="003A1627" w:rsidRDefault="00F53E5E">
      <w:pPr>
        <w:jc w:val="both"/>
      </w:pPr>
      <w:r>
        <w:t>Dom oddiha Izola: soba 1, 3 in 5 po potrebi tudi vse preostale sobe.</w:t>
      </w:r>
    </w:p>
    <w:p w14:paraId="33DF1779" w14:textId="77777777" w:rsidR="003A1627" w:rsidRDefault="00F53E5E">
      <w:pPr>
        <w:jc w:val="both"/>
      </w:pPr>
      <w:r>
        <w:t>Dom oddiha Vrtna: po potrebi vsi pritlični apartmaji.</w:t>
      </w:r>
    </w:p>
    <w:p w14:paraId="109448B6" w14:textId="77777777" w:rsidR="003A1627" w:rsidRDefault="00F53E5E">
      <w:pPr>
        <w:jc w:val="both"/>
      </w:pPr>
      <w:r>
        <w:t>Dom oddiha Trg bratstva: apartma 1, po potrebi tudi drugi apartmaji.</w:t>
      </w:r>
    </w:p>
    <w:p w14:paraId="23B63A19" w14:textId="77777777" w:rsidR="003A1627" w:rsidRDefault="00F53E5E">
      <w:pPr>
        <w:jc w:val="both"/>
      </w:pPr>
      <w:r>
        <w:t>Dom oddiha Okroglo: sobe v 1 nadstropju nad jedilnico doma oz. po potrebi tudi vse preostale sobe.</w:t>
      </w:r>
    </w:p>
    <w:p w14:paraId="20DF8B9A" w14:textId="77777777" w:rsidR="003A1627" w:rsidRDefault="00F53E5E">
      <w:pPr>
        <w:jc w:val="both"/>
      </w:pPr>
      <w:r>
        <w:lastRenderedPageBreak/>
        <w:t xml:space="preserve">Imetnik psa vodiča mora ob prihodu pristojni osebi v domu predložiti identifikacijsko izkaznico za psa vodiča, ki jo izda ZDSSS in potrdilo, da je pes vodič cepljen (knjižica). V primeru koriščenja enot v </w:t>
      </w:r>
      <w:proofErr w:type="spellStart"/>
      <w:r>
        <w:t>Červarju</w:t>
      </w:r>
      <w:proofErr w:type="spellEnd"/>
      <w:r>
        <w:t>, Simonovem zalivu ali v Dolenjskih Toplicah, pa imetnik dokumenta hrani pri sebi.</w:t>
      </w:r>
    </w:p>
    <w:p w14:paraId="3AFB6777" w14:textId="77777777" w:rsidR="003A1627" w:rsidRDefault="00F53E5E">
      <w:pPr>
        <w:spacing w:line="240" w:lineRule="auto"/>
        <w:jc w:val="both"/>
      </w:pPr>
      <w:r>
        <w:t>Imetnik psa vodiča mora:</w:t>
      </w:r>
    </w:p>
    <w:p w14:paraId="59BD15DF" w14:textId="77777777" w:rsidR="003A1627" w:rsidRDefault="00F53E5E">
      <w:pPr>
        <w:numPr>
          <w:ilvl w:val="0"/>
          <w:numId w:val="5"/>
        </w:numPr>
        <w:spacing w:line="240" w:lineRule="auto"/>
        <w:jc w:val="both"/>
      </w:pPr>
      <w:r>
        <w:t>poskrbeti za pravočasno najavo koriščenja enote s psom vodičem že ob prijavi (prijavni list)</w:t>
      </w:r>
    </w:p>
    <w:p w14:paraId="45FCFD74" w14:textId="77777777" w:rsidR="003A1627" w:rsidRDefault="00F53E5E">
      <w:pPr>
        <w:numPr>
          <w:ilvl w:val="0"/>
          <w:numId w:val="5"/>
        </w:numPr>
        <w:spacing w:line="240" w:lineRule="auto"/>
        <w:jc w:val="both"/>
      </w:pPr>
      <w:r>
        <w:t>poskrbeti za hrano, ustrezen pasji pribor (posoda za vodo, posoda za hrano)</w:t>
      </w:r>
    </w:p>
    <w:p w14:paraId="15942522" w14:textId="77777777" w:rsidR="003A1627" w:rsidRDefault="00F53E5E">
      <w:pPr>
        <w:numPr>
          <w:ilvl w:val="0"/>
          <w:numId w:val="5"/>
        </w:numPr>
        <w:spacing w:line="240" w:lineRule="auto"/>
        <w:jc w:val="both"/>
      </w:pPr>
      <w:r>
        <w:t>poskrbeti za pasje ležišče, brisačo za brisanje psa (po umivanju tačk, mokre dlake …)</w:t>
      </w:r>
    </w:p>
    <w:p w14:paraId="6F614298" w14:textId="77777777" w:rsidR="003A1627" w:rsidRDefault="00F53E5E">
      <w:pPr>
        <w:numPr>
          <w:ilvl w:val="0"/>
          <w:numId w:val="5"/>
        </w:numPr>
        <w:spacing w:line="240" w:lineRule="auto"/>
        <w:jc w:val="both"/>
      </w:pPr>
      <w:r>
        <w:t xml:space="preserve">skrbeti mora za sprotno higieno psa in čistočo v enoti/sobi in izven nje </w:t>
      </w:r>
    </w:p>
    <w:p w14:paraId="0144B8BC" w14:textId="77777777" w:rsidR="003A1627" w:rsidRDefault="00F53E5E">
      <w:pPr>
        <w:numPr>
          <w:ilvl w:val="0"/>
          <w:numId w:val="5"/>
        </w:numPr>
        <w:spacing w:line="240" w:lineRule="auto"/>
        <w:jc w:val="both"/>
      </w:pPr>
      <w:r>
        <w:t xml:space="preserve">v domovih oddiha  se mora imetnik psa vodiča obvezno posvetovati z osebjem doma v zvezi z gibanjem s psom vodičem na prostem </w:t>
      </w:r>
    </w:p>
    <w:p w14:paraId="446FACFC" w14:textId="77777777" w:rsidR="003A1627" w:rsidRDefault="00F53E5E">
      <w:pPr>
        <w:numPr>
          <w:ilvl w:val="0"/>
          <w:numId w:val="5"/>
        </w:numPr>
        <w:spacing w:line="240" w:lineRule="auto"/>
        <w:jc w:val="both"/>
      </w:pPr>
      <w:r>
        <w:t>nositi vse stroške in odgovornost za nastalo škodo, ki bi jo morda povzročil pes vodič na opremi v enoti/sobi ali drugim koristnikom programa za ohranjevanje zdravja</w:t>
      </w:r>
    </w:p>
    <w:p w14:paraId="0B4C0B3B" w14:textId="77777777" w:rsidR="003A1627" w:rsidRDefault="00F53E5E">
      <w:pPr>
        <w:numPr>
          <w:ilvl w:val="0"/>
          <w:numId w:val="5"/>
        </w:numPr>
        <w:spacing w:line="240" w:lineRule="auto"/>
        <w:jc w:val="both"/>
      </w:pPr>
      <w:r>
        <w:t>ravnati se po Etičnem kodeksu za uporabnike psov vodičev, ki ga je sprejel Upravni odbor Zveze na svoji 7. redni seji, dne 16.10.2010.</w:t>
      </w:r>
    </w:p>
    <w:p w14:paraId="7F57808A" w14:textId="77777777" w:rsidR="003A1627" w:rsidRDefault="00F53E5E">
      <w:pPr>
        <w:pStyle w:val="Odstavekseznama"/>
        <w:numPr>
          <w:ilvl w:val="0"/>
          <w:numId w:val="5"/>
        </w:numPr>
        <w:spacing w:after="200" w:line="240" w:lineRule="auto"/>
      </w:pPr>
      <w:r>
        <w:t xml:space="preserve">kršitelju kodeksa se ob prvi kršitvi izda ustno opozorilo, pri drugi kršitvi, pa se mu prepove uporabo domov oddiha. </w:t>
      </w:r>
    </w:p>
    <w:p w14:paraId="5AEB317B" w14:textId="77777777" w:rsidR="003A1627" w:rsidRDefault="00F53E5E">
      <w:pPr>
        <w:pStyle w:val="Odstavekseznama"/>
        <w:numPr>
          <w:ilvl w:val="0"/>
          <w:numId w:val="5"/>
        </w:numPr>
        <w:spacing w:after="200" w:line="240" w:lineRule="auto"/>
      </w:pPr>
      <w:r>
        <w:t>da po vsakem bivanju, kjer je pes vodič, sobo oz. apartma očisti s strani čistilnega servisa in se strošek čiščenja doda k ceni za bivanje v višini 25,00 EUR.</w:t>
      </w:r>
    </w:p>
    <w:p w14:paraId="0BD62590" w14:textId="77777777" w:rsidR="003A1627" w:rsidRDefault="003A1627">
      <w:pPr>
        <w:jc w:val="both"/>
      </w:pPr>
    </w:p>
    <w:p w14:paraId="316BABAD" w14:textId="77777777" w:rsidR="003A1627" w:rsidRDefault="00F53E5E">
      <w:pPr>
        <w:jc w:val="both"/>
      </w:pPr>
      <w:r>
        <w:t xml:space="preserve">Turistično takso (3,10 EUR po osebi na nočitev) za uporabnike doma oddiha v Izoli, (3,13 EUR po osebi na nočitev) v obeh domovih v  Piranu ter (2,00 EUR po osebi na nočitev) na Okroglem za posameznike obračunava, zaračuna  in odvaja strokovna služba Zveze, medtem ko  turistično takso za koristnike enot v </w:t>
      </w:r>
      <w:proofErr w:type="spellStart"/>
      <w:r>
        <w:t>Červarju</w:t>
      </w:r>
      <w:proofErr w:type="spellEnd"/>
      <w:r>
        <w:t xml:space="preserve">, Simonovem zalivu in Dolenjskih Toplicah obračunavajo in pobirajo receptorske službe na licu mesta, kjer se oddajo napotnice. Plačila turistične takse so oproščene invalidne osebe, ki svojo invalidnost utemeljijo na podlagi članske izkaznice ter otroci do 7. leta starosti. Turistično takso v višini 50% pa plačajo osebe od 7. do 18. leta starosti. </w:t>
      </w:r>
    </w:p>
    <w:p w14:paraId="0AA5E5B1" w14:textId="77777777" w:rsidR="003A1627" w:rsidRDefault="00F53E5E">
      <w:pPr>
        <w:jc w:val="both"/>
      </w:pPr>
      <w:r>
        <w:lastRenderedPageBreak/>
        <w:t>Pri programu za ohranjevanje zdravja se upošteva oprostitev plačila DDV za slepo ali slabovidno osebo s spremljevalcem ter za vse osebe, ki skupaj s slepo ali slabovidno osebo koristijo enoto.</w:t>
      </w:r>
    </w:p>
    <w:p w14:paraId="1969629D" w14:textId="77777777" w:rsidR="003A1627" w:rsidRDefault="00F53E5E">
      <w:pPr>
        <w:jc w:val="both"/>
      </w:pPr>
      <w:r>
        <w:t>Zveza društev slepih in slabovidnih Slovenije ima med drugim z zavarovalnico sklenjeno ustrezno zavarovalno polico o splošni odgovornosti za škodo zaradi civilno pravnih odškodninskih zahtevkov, ki jih tretje osebe uveljavljajo zaradi nenadnega presenetljivega dogodka – nesreče, ki izvira iz dejavnosti (kamor sodi tudi izvajanje programa ohranjevanja zdravja) in ima za posledico telesne poškodbe, obolenje ali smrt osebe oz. uničenje, poškodbo ali izginitev stvari. V primeru, da pride do takega primera je potrebno takoj obvestiti pristojno osebo doma in strokovno službo Zveze, da prične s predpisanim postopkom.</w:t>
      </w:r>
    </w:p>
    <w:p w14:paraId="7AF8D40F" w14:textId="77777777" w:rsidR="003A1627" w:rsidRDefault="00F53E5E">
      <w:pPr>
        <w:jc w:val="both"/>
      </w:pPr>
      <w:r>
        <w:t>Skupaj z napotnico bo vsak uporabnik - nosilec prejel kratka navodila in nasvete s predstavitvijo doma oddiha oz. enote, ki jo bo koristil. To je še posebej pomembno za tiste uporabnike, ki bodo prvič koristili program za ohranjevanje zdravja.</w:t>
      </w:r>
    </w:p>
    <w:p w14:paraId="36EC380A" w14:textId="77777777" w:rsidR="003A1627" w:rsidRDefault="00F53E5E">
      <w:pPr>
        <w:jc w:val="both"/>
      </w:pPr>
      <w:r>
        <w:t xml:space="preserve">V vsaki enoti, v kateremkoli domu oddiha ali enoti pa se nahajajo navodila iz katerih je razviden način uporabe enote in hišni red, katera so dolžni uporabniki upoštevati. </w:t>
      </w:r>
    </w:p>
    <w:p w14:paraId="1F2EA363" w14:textId="77777777" w:rsidR="003A1627" w:rsidRDefault="00F53E5E">
      <w:pPr>
        <w:jc w:val="both"/>
      </w:pPr>
      <w:r>
        <w:t>Prav tako je potrebno upoštevati roke za poravnavo računov, sicer lahko ZDSSS nosilcem in drugim uporabnikom odvzame pravico koriščenja programa za najmanj eno leto.</w:t>
      </w:r>
    </w:p>
    <w:p w14:paraId="5B3ED8F1" w14:textId="77777777" w:rsidR="003A1627" w:rsidRDefault="00F53E5E">
      <w:pPr>
        <w:jc w:val="both"/>
      </w:pPr>
      <w:r>
        <w:t>Uporabnike, ki bodo kršili kodeks v domovih oddiha in apartmajskih enot, se jih po prvem kršenju opozori in ob  nadaljnjih kršenjih pa tudi prepove uporabo kapacitet vsaj za čas enega leta.</w:t>
      </w:r>
    </w:p>
    <w:p w14:paraId="15157670" w14:textId="77777777" w:rsidR="003A1627" w:rsidRDefault="003A1627">
      <w:pPr>
        <w:jc w:val="both"/>
      </w:pPr>
    </w:p>
    <w:p w14:paraId="736D54D7" w14:textId="77777777" w:rsidR="003A1627" w:rsidRDefault="003A1627">
      <w:pPr>
        <w:jc w:val="both"/>
      </w:pPr>
    </w:p>
    <w:p w14:paraId="445CB81D" w14:textId="77777777" w:rsidR="003A1627" w:rsidRDefault="00F53E5E">
      <w:pPr>
        <w:jc w:val="both"/>
      </w:pPr>
      <w:r>
        <w:t xml:space="preserve">Priloga: </w:t>
      </w:r>
    </w:p>
    <w:p w14:paraId="340FFBB0" w14:textId="77777777" w:rsidR="003A1627" w:rsidRDefault="00F53E5E">
      <w:pPr>
        <w:numPr>
          <w:ilvl w:val="0"/>
          <w:numId w:val="5"/>
        </w:numPr>
        <w:jc w:val="both"/>
      </w:pPr>
      <w:r>
        <w:t>prijavni list za vključitev v program</w:t>
      </w:r>
    </w:p>
    <w:p w14:paraId="64376FE5" w14:textId="77777777" w:rsidR="003A1627" w:rsidRDefault="00F53E5E">
      <w:pPr>
        <w:jc w:val="both"/>
      </w:pPr>
      <w:r>
        <w:t>Dostavljeno:</w:t>
      </w:r>
    </w:p>
    <w:p w14:paraId="3DCC7FAE" w14:textId="77777777" w:rsidR="003A1627" w:rsidRDefault="00F53E5E">
      <w:pPr>
        <w:numPr>
          <w:ilvl w:val="0"/>
          <w:numId w:val="6"/>
        </w:numPr>
        <w:jc w:val="both"/>
      </w:pPr>
      <w:r>
        <w:t>vsem MDSS – po e-pošti</w:t>
      </w:r>
    </w:p>
    <w:p w14:paraId="694B07BB" w14:textId="77777777" w:rsidR="003A1627" w:rsidRDefault="00F53E5E">
      <w:pPr>
        <w:numPr>
          <w:ilvl w:val="0"/>
          <w:numId w:val="6"/>
        </w:numPr>
        <w:jc w:val="both"/>
      </w:pPr>
      <w:r>
        <w:t>strokovna služba Zveze</w:t>
      </w:r>
    </w:p>
    <w:p w14:paraId="7E7482BF" w14:textId="77777777" w:rsidR="003A1627" w:rsidRDefault="00F53E5E">
      <w:pPr>
        <w:numPr>
          <w:ilvl w:val="0"/>
          <w:numId w:val="6"/>
        </w:numPr>
        <w:jc w:val="both"/>
      </w:pPr>
      <w:r>
        <w:lastRenderedPageBreak/>
        <w:t>uredniškim odborom ZDSSS</w:t>
      </w:r>
    </w:p>
    <w:p w14:paraId="56C8D637" w14:textId="77777777" w:rsidR="003A1627" w:rsidRDefault="00F53E5E">
      <w:pPr>
        <w:numPr>
          <w:ilvl w:val="0"/>
          <w:numId w:val="6"/>
        </w:numPr>
        <w:jc w:val="both"/>
      </w:pPr>
      <w:r>
        <w:t xml:space="preserve">odzivnik ZDSSS </w:t>
      </w:r>
    </w:p>
    <w:p w14:paraId="71CEED7E" w14:textId="77777777" w:rsidR="003A1627" w:rsidRDefault="00F53E5E">
      <w:pPr>
        <w:numPr>
          <w:ilvl w:val="0"/>
          <w:numId w:val="6"/>
        </w:numPr>
        <w:jc w:val="both"/>
      </w:pPr>
      <w:r>
        <w:t>domovi ZDSSS</w:t>
      </w:r>
    </w:p>
    <w:p w14:paraId="2A7A0218" w14:textId="77777777" w:rsidR="003A1627" w:rsidRDefault="00F53E5E">
      <w:pPr>
        <w:numPr>
          <w:ilvl w:val="0"/>
          <w:numId w:val="6"/>
        </w:numPr>
        <w:jc w:val="both"/>
      </w:pPr>
      <w:r>
        <w:t>računovodstvo ZDSSS</w:t>
      </w:r>
    </w:p>
    <w:p w14:paraId="25AF2E5C" w14:textId="77777777" w:rsidR="003A1627" w:rsidRDefault="00F53E5E">
      <w:pPr>
        <w:numPr>
          <w:ilvl w:val="0"/>
          <w:numId w:val="6"/>
        </w:numPr>
        <w:jc w:val="both"/>
      </w:pPr>
      <w:r>
        <w:t>član UO zadolžen za socialno varnost in ohranjevanje zdravja – po e-pošti</w:t>
      </w:r>
    </w:p>
    <w:p w14:paraId="4C923884" w14:textId="77777777" w:rsidR="003A1627" w:rsidRDefault="00F53E5E">
      <w:pPr>
        <w:numPr>
          <w:ilvl w:val="0"/>
          <w:numId w:val="6"/>
        </w:numPr>
        <w:jc w:val="both"/>
        <w:rPr>
          <w:color w:val="000000" w:themeColor="text1"/>
        </w:rPr>
      </w:pPr>
      <w:r>
        <w:t>Arhiv</w:t>
      </w:r>
    </w:p>
    <w:p w14:paraId="208F0988" w14:textId="77777777" w:rsidR="003A1627" w:rsidRDefault="003A1627">
      <w:pPr>
        <w:ind w:left="360"/>
        <w:jc w:val="both"/>
      </w:pPr>
    </w:p>
    <w:p w14:paraId="2A6D5743" w14:textId="77777777" w:rsidR="003A1627" w:rsidRDefault="003A1627">
      <w:pPr>
        <w:ind w:left="360"/>
        <w:jc w:val="both"/>
      </w:pPr>
    </w:p>
    <w:p w14:paraId="3FB9694D" w14:textId="77777777" w:rsidR="003A1627" w:rsidRDefault="00F53E5E">
      <w:pPr>
        <w:ind w:left="360" w:firstLineChars="2200" w:firstLine="5280"/>
        <w:jc w:val="both"/>
      </w:pPr>
      <w:r>
        <w:t>Pripravila: Suzana Bevk</w:t>
      </w:r>
    </w:p>
    <w:p w14:paraId="47097F25" w14:textId="77777777" w:rsidR="003A1627" w:rsidRDefault="003A1627">
      <w:pPr>
        <w:pStyle w:val="Naslov1"/>
        <w:rPr>
          <w:b w:val="0"/>
        </w:rPr>
      </w:pPr>
    </w:p>
    <w:p w14:paraId="525F95EB" w14:textId="77777777" w:rsidR="003A1627" w:rsidRDefault="003A1627">
      <w:pPr>
        <w:pStyle w:val="Naslov1"/>
        <w:rPr>
          <w:b w:val="0"/>
        </w:rPr>
      </w:pPr>
    </w:p>
    <w:p w14:paraId="38072C4B" w14:textId="0585FCFD" w:rsidR="003A1627" w:rsidRDefault="00F53E5E">
      <w:pPr>
        <w:pStyle w:val="Naslov1"/>
        <w:rPr>
          <w:b w:val="0"/>
        </w:rPr>
      </w:pPr>
      <w:r>
        <w:rPr>
          <w:b w:val="0"/>
        </w:rPr>
        <w:t>Štefan Kušar</w:t>
      </w:r>
      <w:r>
        <w:rPr>
          <w:b w:val="0"/>
        </w:rPr>
        <w:tab/>
      </w:r>
      <w:r>
        <w:rPr>
          <w:b w:val="0"/>
        </w:rPr>
        <w:tab/>
      </w:r>
      <w:r>
        <w:rPr>
          <w:b w:val="0"/>
        </w:rPr>
        <w:tab/>
      </w:r>
      <w:r>
        <w:rPr>
          <w:b w:val="0"/>
        </w:rPr>
        <w:tab/>
      </w:r>
      <w:r>
        <w:rPr>
          <w:b w:val="0"/>
        </w:rPr>
        <w:tab/>
      </w:r>
      <w:r>
        <w:rPr>
          <w:b w:val="0"/>
        </w:rPr>
        <w:tab/>
      </w:r>
      <w:r w:rsidR="00224245">
        <w:rPr>
          <w:b w:val="0"/>
        </w:rPr>
        <w:t xml:space="preserve">          </w:t>
      </w:r>
      <w:r w:rsidR="008549BA">
        <w:rPr>
          <w:b w:val="0"/>
        </w:rPr>
        <w:t xml:space="preserve">Sonja </w:t>
      </w:r>
      <w:proofErr w:type="spellStart"/>
      <w:r w:rsidR="008549BA">
        <w:rPr>
          <w:b w:val="0"/>
        </w:rPr>
        <w:t>Pungertnik</w:t>
      </w:r>
      <w:proofErr w:type="spellEnd"/>
      <w:r>
        <w:rPr>
          <w:b w:val="0"/>
        </w:rPr>
        <w:br/>
        <w:t>Glavni tajnik ZDSSS</w:t>
      </w:r>
      <w:r>
        <w:rPr>
          <w:b w:val="0"/>
        </w:rPr>
        <w:tab/>
      </w:r>
      <w:r>
        <w:rPr>
          <w:b w:val="0"/>
        </w:rPr>
        <w:tab/>
      </w:r>
      <w:r>
        <w:rPr>
          <w:b w:val="0"/>
        </w:rPr>
        <w:tab/>
      </w:r>
      <w:r>
        <w:rPr>
          <w:b w:val="0"/>
        </w:rPr>
        <w:tab/>
      </w:r>
      <w:r>
        <w:rPr>
          <w:b w:val="0"/>
        </w:rPr>
        <w:tab/>
      </w:r>
      <w:r>
        <w:rPr>
          <w:b w:val="0"/>
        </w:rPr>
        <w:tab/>
        <w:t>Predsedni</w:t>
      </w:r>
      <w:r w:rsidR="008549BA">
        <w:rPr>
          <w:b w:val="0"/>
        </w:rPr>
        <w:t>ca</w:t>
      </w:r>
      <w:r>
        <w:rPr>
          <w:b w:val="0"/>
        </w:rPr>
        <w:t xml:space="preserve"> ZDSSS</w:t>
      </w:r>
    </w:p>
    <w:p w14:paraId="063AFD82" w14:textId="77777777" w:rsidR="003A1627" w:rsidRDefault="003A1627"/>
    <w:p w14:paraId="201C29EA" w14:textId="77777777" w:rsidR="003A1627" w:rsidRDefault="003A1627"/>
    <w:p w14:paraId="7380A6A2" w14:textId="77777777" w:rsidR="003A1627" w:rsidRDefault="003A1627"/>
    <w:p w14:paraId="298590A3" w14:textId="77777777" w:rsidR="003A1627" w:rsidRDefault="003A1627"/>
    <w:sectPr w:rsidR="003A1627">
      <w:headerReference w:type="default" r:id="rId8"/>
      <w:footerReference w:type="default" r:id="rId9"/>
      <w:headerReference w:type="first" r:id="rId10"/>
      <w:footerReference w:type="first" r:id="rId11"/>
      <w:pgSz w:w="11900" w:h="16840"/>
      <w:pgMar w:top="2574" w:right="1440" w:bottom="1440" w:left="2211" w:header="0" w:footer="1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24BD" w14:textId="77777777" w:rsidR="00E151D9" w:rsidRDefault="00E151D9">
      <w:pPr>
        <w:spacing w:line="240" w:lineRule="auto"/>
      </w:pPr>
      <w:r>
        <w:separator/>
      </w:r>
    </w:p>
  </w:endnote>
  <w:endnote w:type="continuationSeparator" w:id="0">
    <w:p w14:paraId="53C5E2E3" w14:textId="77777777" w:rsidR="00E151D9" w:rsidRDefault="00E15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color w:val="000C85"/>
      </w:rPr>
      <w:id w:val="2020117456"/>
    </w:sdtPr>
    <w:sdtEndPr>
      <w:rPr>
        <w:rStyle w:val="tevilkastrani"/>
        <w:sz w:val="15"/>
        <w:szCs w:val="15"/>
      </w:rPr>
    </w:sdtEndPr>
    <w:sdtContent>
      <w:p w14:paraId="2E76C6ED" w14:textId="77777777" w:rsidR="003A1627" w:rsidRDefault="00F53E5E">
        <w:pPr>
          <w:pStyle w:val="Noga"/>
          <w:framePr w:wrap="auto" w:vAnchor="text" w:hAnchor="page" w:x="11078" w:y="502"/>
          <w:rPr>
            <w:rStyle w:val="tevilkastrani"/>
            <w:color w:val="000C85"/>
          </w:rPr>
        </w:pPr>
        <w:r>
          <w:rPr>
            <w:rStyle w:val="tevilkastrani"/>
            <w:color w:val="000C85"/>
            <w:sz w:val="16"/>
            <w:szCs w:val="16"/>
          </w:rPr>
          <w:fldChar w:fldCharType="begin"/>
        </w:r>
        <w:r>
          <w:rPr>
            <w:rStyle w:val="tevilkastrani"/>
            <w:color w:val="000C85"/>
            <w:sz w:val="16"/>
            <w:szCs w:val="16"/>
          </w:rPr>
          <w:instrText xml:space="preserve"> PAGE </w:instrText>
        </w:r>
        <w:r>
          <w:rPr>
            <w:rStyle w:val="tevilkastrani"/>
            <w:color w:val="000C85"/>
            <w:sz w:val="16"/>
            <w:szCs w:val="16"/>
          </w:rPr>
          <w:fldChar w:fldCharType="separate"/>
        </w:r>
        <w:r>
          <w:rPr>
            <w:rStyle w:val="tevilkastrani"/>
            <w:color w:val="000C85"/>
            <w:sz w:val="16"/>
            <w:szCs w:val="16"/>
          </w:rPr>
          <w:t>1</w:t>
        </w:r>
        <w:r>
          <w:rPr>
            <w:rStyle w:val="tevilkastrani"/>
            <w:color w:val="000C85"/>
            <w:sz w:val="16"/>
            <w:szCs w:val="16"/>
          </w:rPr>
          <w:fldChar w:fldCharType="end"/>
        </w:r>
      </w:p>
    </w:sdtContent>
  </w:sdt>
  <w:p w14:paraId="1DBA4F63" w14:textId="77777777" w:rsidR="003A1627" w:rsidRDefault="00F53E5E">
    <w:pPr>
      <w:pStyle w:val="Noga"/>
      <w:jc w:val="both"/>
    </w:pPr>
    <w:r>
      <w:rPr>
        <w:noProof/>
      </w:rPr>
      <w:drawing>
        <wp:anchor distT="0" distB="0" distL="114300" distR="114300" simplePos="0" relativeHeight="251661312" behindDoc="1" locked="0" layoutInCell="1" allowOverlap="1" wp14:anchorId="0E772D95" wp14:editId="0D1C7118">
          <wp:simplePos x="0" y="0"/>
          <wp:positionH relativeFrom="column">
            <wp:posOffset>-14605</wp:posOffset>
          </wp:positionH>
          <wp:positionV relativeFrom="paragraph">
            <wp:posOffset>330835</wp:posOffset>
          </wp:positionV>
          <wp:extent cx="1473200" cy="228600"/>
          <wp:effectExtent l="0" t="0" r="0" b="0"/>
          <wp:wrapNone/>
          <wp:docPr id="214283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3869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3200" cy="228600"/>
                  </a:xfrm>
                  <a:prstGeom prst="rect">
                    <a:avLst/>
                  </a:prstGeom>
                </pic:spPr>
              </pic:pic>
            </a:graphicData>
          </a:graphic>
        </wp:anchor>
      </w:drawing>
    </w:r>
    <w:r>
      <w:rPr>
        <w:noProof/>
      </w:rPr>
      <w:drawing>
        <wp:anchor distT="0" distB="0" distL="114300" distR="114300" simplePos="0" relativeHeight="251660288" behindDoc="1" locked="0" layoutInCell="1" allowOverlap="1" wp14:anchorId="172B4F88" wp14:editId="7396D584">
          <wp:simplePos x="0" y="0"/>
          <wp:positionH relativeFrom="column">
            <wp:posOffset>2418715</wp:posOffset>
          </wp:positionH>
          <wp:positionV relativeFrom="paragraph">
            <wp:posOffset>330200</wp:posOffset>
          </wp:positionV>
          <wp:extent cx="2819400" cy="228600"/>
          <wp:effectExtent l="0" t="0" r="0" b="0"/>
          <wp:wrapNone/>
          <wp:docPr id="1068240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4045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19400" cy="22860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color w:val="000C85"/>
      </w:rPr>
      <w:id w:val="-204790703"/>
    </w:sdtPr>
    <w:sdtEndPr>
      <w:rPr>
        <w:rStyle w:val="tevilkastrani"/>
      </w:rPr>
    </w:sdtEndPr>
    <w:sdtContent>
      <w:p w14:paraId="00E0909D" w14:textId="77777777" w:rsidR="003A1627" w:rsidRDefault="00F53E5E">
        <w:pPr>
          <w:pStyle w:val="Noga"/>
          <w:framePr w:wrap="auto" w:vAnchor="text" w:hAnchor="page" w:x="11068" w:y="502"/>
          <w:rPr>
            <w:rStyle w:val="tevilkastrani"/>
            <w:color w:val="000C85"/>
          </w:rPr>
        </w:pPr>
        <w:r>
          <w:rPr>
            <w:rStyle w:val="tevilkastrani"/>
            <w:color w:val="000C85"/>
            <w:sz w:val="15"/>
            <w:szCs w:val="15"/>
          </w:rPr>
          <w:fldChar w:fldCharType="begin"/>
        </w:r>
        <w:r>
          <w:rPr>
            <w:rStyle w:val="tevilkastrani"/>
            <w:color w:val="000C85"/>
            <w:sz w:val="15"/>
            <w:szCs w:val="15"/>
          </w:rPr>
          <w:instrText xml:space="preserve"> PAGE </w:instrText>
        </w:r>
        <w:r>
          <w:rPr>
            <w:rStyle w:val="tevilkastrani"/>
            <w:color w:val="000C85"/>
            <w:sz w:val="15"/>
            <w:szCs w:val="15"/>
          </w:rPr>
          <w:fldChar w:fldCharType="separate"/>
        </w:r>
        <w:r>
          <w:rPr>
            <w:rStyle w:val="tevilkastrani"/>
            <w:color w:val="000C85"/>
            <w:sz w:val="15"/>
            <w:szCs w:val="15"/>
          </w:rPr>
          <w:t>1</w:t>
        </w:r>
        <w:r>
          <w:rPr>
            <w:rStyle w:val="tevilkastrani"/>
            <w:color w:val="000C85"/>
            <w:sz w:val="15"/>
            <w:szCs w:val="15"/>
          </w:rPr>
          <w:fldChar w:fldCharType="end"/>
        </w:r>
      </w:p>
    </w:sdtContent>
  </w:sdt>
  <w:p w14:paraId="421887E3" w14:textId="77777777" w:rsidR="003A1627" w:rsidRDefault="00F53E5E">
    <w:pPr>
      <w:pStyle w:val="Noga"/>
      <w:ind w:right="360"/>
    </w:pPr>
    <w:r>
      <w:rPr>
        <w:noProof/>
      </w:rPr>
      <w:drawing>
        <wp:anchor distT="0" distB="0" distL="114300" distR="114300" simplePos="0" relativeHeight="251664384" behindDoc="1" locked="0" layoutInCell="1" allowOverlap="1" wp14:anchorId="13CEB7FF" wp14:editId="7C75693B">
          <wp:simplePos x="0" y="0"/>
          <wp:positionH relativeFrom="column">
            <wp:posOffset>635</wp:posOffset>
          </wp:positionH>
          <wp:positionV relativeFrom="paragraph">
            <wp:posOffset>322580</wp:posOffset>
          </wp:positionV>
          <wp:extent cx="1765300" cy="114300"/>
          <wp:effectExtent l="0" t="0" r="0" b="0"/>
          <wp:wrapNone/>
          <wp:docPr id="1685404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0453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5300" cy="114300"/>
                  </a:xfrm>
                  <a:prstGeom prst="rect">
                    <a:avLst/>
                  </a:prstGeom>
                </pic:spPr>
              </pic:pic>
            </a:graphicData>
          </a:graphic>
        </wp:anchor>
      </w:drawing>
    </w:r>
    <w:r>
      <w:rPr>
        <w:noProof/>
      </w:rPr>
      <w:drawing>
        <wp:anchor distT="0" distB="0" distL="114300" distR="114300" simplePos="0" relativeHeight="251659264" behindDoc="1" locked="0" layoutInCell="1" allowOverlap="1" wp14:anchorId="3F52F418" wp14:editId="6C6B19B4">
          <wp:simplePos x="0" y="0"/>
          <wp:positionH relativeFrom="column">
            <wp:posOffset>2424430</wp:posOffset>
          </wp:positionH>
          <wp:positionV relativeFrom="paragraph">
            <wp:posOffset>325120</wp:posOffset>
          </wp:positionV>
          <wp:extent cx="2819400" cy="228600"/>
          <wp:effectExtent l="0" t="0" r="0" b="0"/>
          <wp:wrapNone/>
          <wp:docPr id="615032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32232"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19400" cy="228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1109" w14:textId="77777777" w:rsidR="00E151D9" w:rsidRDefault="00E151D9">
      <w:pPr>
        <w:spacing w:after="0"/>
      </w:pPr>
      <w:r>
        <w:separator/>
      </w:r>
    </w:p>
  </w:footnote>
  <w:footnote w:type="continuationSeparator" w:id="0">
    <w:p w14:paraId="75A39E69" w14:textId="77777777" w:rsidR="00E151D9" w:rsidRDefault="00E151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7DFB" w14:textId="77777777" w:rsidR="003A1627" w:rsidRDefault="00F53E5E">
    <w:pPr>
      <w:pStyle w:val="Glava"/>
    </w:pPr>
    <w:r>
      <w:rPr>
        <w:noProof/>
      </w:rPr>
      <w:drawing>
        <wp:anchor distT="0" distB="0" distL="114300" distR="114300" simplePos="0" relativeHeight="251663360" behindDoc="1" locked="0" layoutInCell="1" allowOverlap="1" wp14:anchorId="29201D47" wp14:editId="500FF001">
          <wp:simplePos x="0" y="0"/>
          <wp:positionH relativeFrom="column">
            <wp:posOffset>-1397635</wp:posOffset>
          </wp:positionH>
          <wp:positionV relativeFrom="paragraph">
            <wp:posOffset>0</wp:posOffset>
          </wp:positionV>
          <wp:extent cx="7559040" cy="1626235"/>
          <wp:effectExtent l="0" t="0" r="0" b="0"/>
          <wp:wrapNone/>
          <wp:docPr id="9118217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21774"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19453" cy="16610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6348" w14:textId="77777777" w:rsidR="003A1627" w:rsidRDefault="00F53E5E">
    <w:pPr>
      <w:pStyle w:val="Glava"/>
    </w:pPr>
    <w:r>
      <w:rPr>
        <w:noProof/>
      </w:rPr>
      <w:drawing>
        <wp:anchor distT="0" distB="0" distL="114300" distR="114300" simplePos="0" relativeHeight="251662336" behindDoc="1" locked="0" layoutInCell="1" allowOverlap="1" wp14:anchorId="7C8A233C" wp14:editId="5A769F6B">
          <wp:simplePos x="0" y="0"/>
          <wp:positionH relativeFrom="column">
            <wp:posOffset>-1410335</wp:posOffset>
          </wp:positionH>
          <wp:positionV relativeFrom="paragraph">
            <wp:posOffset>0</wp:posOffset>
          </wp:positionV>
          <wp:extent cx="7560310" cy="1626870"/>
          <wp:effectExtent l="0" t="0" r="0" b="0"/>
          <wp:wrapNone/>
          <wp:docPr id="14355587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58745"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3312" cy="16747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2296"/>
    <w:multiLevelType w:val="multilevel"/>
    <w:tmpl w:val="2B4B2296"/>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B825E7E"/>
    <w:multiLevelType w:val="multilevel"/>
    <w:tmpl w:val="2B825E7E"/>
    <w:lvl w:ilvl="0">
      <w:start w:val="1"/>
      <w:numFmt w:val="lowerLetter"/>
      <w:lvlText w:val="%1)"/>
      <w:lvlJc w:val="left"/>
      <w:pPr>
        <w:ind w:left="732" w:hanging="3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25C14"/>
    <w:multiLevelType w:val="multilevel"/>
    <w:tmpl w:val="2DA25C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247D06"/>
    <w:multiLevelType w:val="multilevel"/>
    <w:tmpl w:val="34247D06"/>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FF6D68"/>
    <w:multiLevelType w:val="multilevel"/>
    <w:tmpl w:val="55FF6D68"/>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79110B"/>
    <w:multiLevelType w:val="multilevel"/>
    <w:tmpl w:val="7479110B"/>
    <w:lvl w:ilvl="0">
      <w:start w:val="3"/>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9615841">
    <w:abstractNumId w:val="0"/>
  </w:num>
  <w:num w:numId="2" w16cid:durableId="1304653445">
    <w:abstractNumId w:val="1"/>
  </w:num>
  <w:num w:numId="3" w16cid:durableId="906063937">
    <w:abstractNumId w:val="3"/>
  </w:num>
  <w:num w:numId="4" w16cid:durableId="641809805">
    <w:abstractNumId w:val="2"/>
  </w:num>
  <w:num w:numId="5" w16cid:durableId="112404793">
    <w:abstractNumId w:val="4"/>
  </w:num>
  <w:num w:numId="6" w16cid:durableId="753088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EB"/>
    <w:rsid w:val="001460B6"/>
    <w:rsid w:val="001F0080"/>
    <w:rsid w:val="0020019A"/>
    <w:rsid w:val="00216180"/>
    <w:rsid w:val="00224245"/>
    <w:rsid w:val="002634DE"/>
    <w:rsid w:val="00304C0E"/>
    <w:rsid w:val="003663B4"/>
    <w:rsid w:val="003A1627"/>
    <w:rsid w:val="003C2DE8"/>
    <w:rsid w:val="00410443"/>
    <w:rsid w:val="00425912"/>
    <w:rsid w:val="00445EE1"/>
    <w:rsid w:val="004B6274"/>
    <w:rsid w:val="004C2DBE"/>
    <w:rsid w:val="004E133C"/>
    <w:rsid w:val="0051315E"/>
    <w:rsid w:val="00522DFE"/>
    <w:rsid w:val="00544FDA"/>
    <w:rsid w:val="00556D5D"/>
    <w:rsid w:val="005C64AE"/>
    <w:rsid w:val="005D7EAD"/>
    <w:rsid w:val="006B0494"/>
    <w:rsid w:val="006F3B7D"/>
    <w:rsid w:val="006F7660"/>
    <w:rsid w:val="0075593C"/>
    <w:rsid w:val="007E0D0A"/>
    <w:rsid w:val="00813556"/>
    <w:rsid w:val="008549BA"/>
    <w:rsid w:val="00857FE1"/>
    <w:rsid w:val="008820A1"/>
    <w:rsid w:val="008924F2"/>
    <w:rsid w:val="009F7D2E"/>
    <w:rsid w:val="00A00E6F"/>
    <w:rsid w:val="00AA48AE"/>
    <w:rsid w:val="00AD0EA6"/>
    <w:rsid w:val="00AD2EEB"/>
    <w:rsid w:val="00AF34E8"/>
    <w:rsid w:val="00B75987"/>
    <w:rsid w:val="00C04C61"/>
    <w:rsid w:val="00C25803"/>
    <w:rsid w:val="00C47461"/>
    <w:rsid w:val="00C62649"/>
    <w:rsid w:val="00C8320D"/>
    <w:rsid w:val="00C91118"/>
    <w:rsid w:val="00C939FD"/>
    <w:rsid w:val="00CB214B"/>
    <w:rsid w:val="00CB37CC"/>
    <w:rsid w:val="00D76D8A"/>
    <w:rsid w:val="00E151D9"/>
    <w:rsid w:val="00E43C59"/>
    <w:rsid w:val="00E83C44"/>
    <w:rsid w:val="00EC4F7B"/>
    <w:rsid w:val="00EC74DE"/>
    <w:rsid w:val="00F121A1"/>
    <w:rsid w:val="00F53E5E"/>
    <w:rsid w:val="00FB1543"/>
    <w:rsid w:val="00FF5FB1"/>
    <w:rsid w:val="448D4562"/>
    <w:rsid w:val="4C107D48"/>
    <w:rsid w:val="56D61008"/>
    <w:rsid w:val="7B470F84"/>
    <w:rsid w:val="7C8F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358F"/>
  <w15:docId w15:val="{101F4984-1843-4D17-B09C-D77D2F60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40" w:line="264" w:lineRule="auto"/>
    </w:pPr>
    <w:rPr>
      <w:rFonts w:ascii="Arial" w:hAnsi="Arial" w:cs="Arial"/>
      <w:sz w:val="24"/>
      <w:szCs w:val="24"/>
      <w:lang w:eastAsia="en-US"/>
    </w:rPr>
  </w:style>
  <w:style w:type="paragraph" w:styleId="Naslov1">
    <w:name w:val="heading 1"/>
    <w:next w:val="Navaden"/>
    <w:link w:val="Naslov1Znak"/>
    <w:uiPriority w:val="9"/>
    <w:qFormat/>
    <w:pPr>
      <w:ind w:left="-539"/>
      <w:outlineLvl w:val="0"/>
    </w:pPr>
    <w:rPr>
      <w:rFonts w:ascii="Arial" w:hAnsi="Arial" w:cs="Arial"/>
      <w:b/>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qFormat/>
    <w:rPr>
      <w:sz w:val="28"/>
    </w:rPr>
  </w:style>
  <w:style w:type="paragraph" w:styleId="Noga">
    <w:name w:val="footer"/>
    <w:basedOn w:val="Navaden"/>
    <w:link w:val="NogaZnak"/>
    <w:uiPriority w:val="99"/>
    <w:unhideWhenUsed/>
    <w:pPr>
      <w:tabs>
        <w:tab w:val="center" w:pos="4680"/>
        <w:tab w:val="right" w:pos="9360"/>
      </w:tabs>
    </w:pPr>
  </w:style>
  <w:style w:type="paragraph" w:styleId="Glava">
    <w:name w:val="header"/>
    <w:basedOn w:val="Navaden"/>
    <w:link w:val="GlavaZnak"/>
    <w:uiPriority w:val="99"/>
    <w:unhideWhenUsed/>
    <w:pPr>
      <w:tabs>
        <w:tab w:val="center" w:pos="4680"/>
        <w:tab w:val="right" w:pos="9360"/>
      </w:tabs>
    </w:pPr>
  </w:style>
  <w:style w:type="paragraph" w:styleId="Navadensplet">
    <w:name w:val="Normal (Web)"/>
    <w:basedOn w:val="Navaden"/>
    <w:uiPriority w:val="99"/>
    <w:semiHidden/>
    <w:unhideWhenUsed/>
    <w:pPr>
      <w:spacing w:before="100" w:beforeAutospacing="1" w:after="100" w:afterAutospacing="1"/>
    </w:pPr>
    <w:rPr>
      <w:rFonts w:ascii="Times New Roman" w:eastAsia="Times New Roman" w:hAnsi="Times New Roman" w:cs="Times New Roman"/>
    </w:rPr>
  </w:style>
  <w:style w:type="character" w:styleId="tevilkastrani">
    <w:name w:val="page number"/>
    <w:basedOn w:val="Privzetapisavaodstavka"/>
    <w:uiPriority w:val="99"/>
    <w:semiHidden/>
    <w:unhideWhenUsed/>
    <w:qFormat/>
  </w:style>
  <w:style w:type="character" w:customStyle="1" w:styleId="GlavaZnak">
    <w:name w:val="Glava Znak"/>
    <w:basedOn w:val="Privzetapisavaodstavka"/>
    <w:link w:val="Glava"/>
    <w:uiPriority w:val="99"/>
  </w:style>
  <w:style w:type="character" w:customStyle="1" w:styleId="NogaZnak">
    <w:name w:val="Noga Znak"/>
    <w:basedOn w:val="Privzetapisavaodstavka"/>
    <w:link w:val="Noga"/>
    <w:uiPriority w:val="99"/>
    <w:qFormat/>
  </w:style>
  <w:style w:type="character" w:customStyle="1" w:styleId="Naslov1Znak">
    <w:name w:val="Naslov 1 Znak"/>
    <w:basedOn w:val="Privzetapisavaodstavka"/>
    <w:link w:val="Naslov1"/>
    <w:uiPriority w:val="9"/>
    <w:qFormat/>
    <w:rPr>
      <w:rFonts w:ascii="Arial" w:hAnsi="Arial" w:cs="Arial"/>
      <w:b/>
      <w:lang w:val="sl-SI"/>
    </w:rPr>
  </w:style>
  <w:style w:type="paragraph" w:styleId="Brezrazmikov">
    <w:name w:val="No Spacing"/>
    <w:basedOn w:val="Navaden"/>
    <w:uiPriority w:val="1"/>
    <w:qFormat/>
  </w:style>
  <w:style w:type="paragraph" w:customStyle="1" w:styleId="Podpisniki">
    <w:name w:val="Podpisniki"/>
    <w:basedOn w:val="Naslov1"/>
    <w:qFormat/>
    <w:rPr>
      <w:b w:val="0"/>
    </w:rPr>
  </w:style>
  <w:style w:type="paragraph" w:customStyle="1" w:styleId="Poudarek1">
    <w:name w:val="Poudarek1"/>
    <w:basedOn w:val="Navaden"/>
    <w:qFormat/>
    <w:rPr>
      <w:color w:val="000C85"/>
    </w:rPr>
  </w:style>
  <w:style w:type="paragraph" w:customStyle="1" w:styleId="Podnaslov1">
    <w:name w:val="Podnaslov 1"/>
    <w:qFormat/>
    <w:pPr>
      <w:ind w:left="-539"/>
    </w:pPr>
    <w:rPr>
      <w:rFonts w:ascii="Arial" w:hAnsi="Arial" w:cs="Arial"/>
      <w:b/>
      <w:color w:val="000C85"/>
      <w:sz w:val="24"/>
      <w:szCs w:val="24"/>
      <w:lang w:eastAsia="en-US"/>
    </w:rPr>
  </w:style>
  <w:style w:type="paragraph" w:customStyle="1" w:styleId="Podnaslov11">
    <w:name w:val="Podnaslov 1.1"/>
    <w:basedOn w:val="Navaden"/>
    <w:qFormat/>
    <w:pPr>
      <w:spacing w:before="120" w:after="120"/>
    </w:pPr>
    <w:rPr>
      <w:b/>
      <w:color w:val="000C85"/>
    </w:rPr>
  </w:style>
  <w:style w:type="paragraph" w:customStyle="1" w:styleId="Podnaslov111">
    <w:name w:val="Podnaslov 1.1.1."/>
    <w:basedOn w:val="Navaden"/>
    <w:qFormat/>
    <w:pPr>
      <w:spacing w:after="0"/>
    </w:pPr>
    <w:rPr>
      <w:b/>
      <w:color w:val="000C85"/>
      <w:sz w:val="19"/>
      <w:szCs w:val="19"/>
    </w:rPr>
  </w:style>
  <w:style w:type="paragraph" w:styleId="Odstavekseznama">
    <w:name w:val="List Paragraph"/>
    <w:basedOn w:val="Navaden"/>
    <w:qFormat/>
    <w:pPr>
      <w:ind w:left="720"/>
      <w:contextualSpacing/>
    </w:pPr>
  </w:style>
  <w:style w:type="paragraph" w:styleId="Revizija">
    <w:name w:val="Revision"/>
    <w:hidden/>
    <w:uiPriority w:val="99"/>
    <w:unhideWhenUsed/>
    <w:rsid w:val="00FB1543"/>
    <w:rPr>
      <w:rFonts w:ascii="Arial" w:hAnsi="Arial" w:cs="Arial"/>
      <w:sz w:val="24"/>
      <w:szCs w:val="24"/>
      <w:lang w:eastAsia="en-US"/>
    </w:rPr>
  </w:style>
  <w:style w:type="character" w:styleId="Pripombasklic">
    <w:name w:val="annotation reference"/>
    <w:basedOn w:val="Privzetapisavaodstavka"/>
    <w:uiPriority w:val="99"/>
    <w:semiHidden/>
    <w:unhideWhenUsed/>
    <w:rsid w:val="00AD0EA6"/>
    <w:rPr>
      <w:sz w:val="16"/>
      <w:szCs w:val="16"/>
    </w:rPr>
  </w:style>
  <w:style w:type="paragraph" w:styleId="Pripombabesedilo">
    <w:name w:val="annotation text"/>
    <w:basedOn w:val="Navaden"/>
    <w:link w:val="PripombabesediloZnak"/>
    <w:uiPriority w:val="99"/>
    <w:unhideWhenUsed/>
    <w:rsid w:val="00AD0EA6"/>
    <w:pPr>
      <w:spacing w:line="240" w:lineRule="auto"/>
    </w:pPr>
    <w:rPr>
      <w:sz w:val="20"/>
      <w:szCs w:val="20"/>
    </w:rPr>
  </w:style>
  <w:style w:type="character" w:customStyle="1" w:styleId="PripombabesediloZnak">
    <w:name w:val="Pripomba – besedilo Znak"/>
    <w:basedOn w:val="Privzetapisavaodstavka"/>
    <w:link w:val="Pripombabesedilo"/>
    <w:uiPriority w:val="99"/>
    <w:rsid w:val="00AD0EA6"/>
    <w:rPr>
      <w:rFonts w:ascii="Arial" w:hAnsi="Arial" w:cs="Arial"/>
      <w:lang w:eastAsia="en-US"/>
    </w:rPr>
  </w:style>
  <w:style w:type="paragraph" w:styleId="Zadevapripombe">
    <w:name w:val="annotation subject"/>
    <w:basedOn w:val="Pripombabesedilo"/>
    <w:next w:val="Pripombabesedilo"/>
    <w:link w:val="ZadevapripombeZnak"/>
    <w:uiPriority w:val="99"/>
    <w:semiHidden/>
    <w:unhideWhenUsed/>
    <w:rsid w:val="00AD0EA6"/>
    <w:rPr>
      <w:b/>
      <w:bCs/>
    </w:rPr>
  </w:style>
  <w:style w:type="character" w:customStyle="1" w:styleId="ZadevapripombeZnak">
    <w:name w:val="Zadeva pripombe Znak"/>
    <w:basedOn w:val="PripombabesediloZnak"/>
    <w:link w:val="Zadevapripombe"/>
    <w:uiPriority w:val="99"/>
    <w:semiHidden/>
    <w:rsid w:val="00AD0EA6"/>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C0FAFD-FD5C-4F32-ACEB-ED80F5FE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4436</Words>
  <Characters>25154</Characters>
  <Application>Microsoft Office Word</Application>
  <DocSecurity>0</DocSecurity>
  <Lines>1143</Lines>
  <Paragraphs>758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Suzana Bevk</cp:lastModifiedBy>
  <cp:revision>2</cp:revision>
  <cp:lastPrinted>2026-01-28T13:05:00Z</cp:lastPrinted>
  <dcterms:created xsi:type="dcterms:W3CDTF">2026-02-02T15:24:00Z</dcterms:created>
  <dcterms:modified xsi:type="dcterms:W3CDTF">2026-02-02T15:24:00Z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BB545F42360E4E0F9CE5983943742F9F_13</vt:lpwstr>
  </property>
</Properties>
</file>